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E3C94">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21.09.2026</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реєстрації особою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370C4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1821/01</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Голова правлiння</w:t>
            </w:r>
          </w:p>
        </w:tc>
        <w:tc>
          <w:tcPr>
            <w:tcW w:w="216"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334"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284"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Щербина О.Ю.</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334"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284" w:type="dxa"/>
            <w:tcBorders>
              <w:top w:val="nil"/>
              <w:left w:val="nil"/>
              <w:bottom w:val="nil"/>
              <w:right w:val="nil"/>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Річний звіт</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АКЦIОНЕРНЕ ТОВАРИСТВО "ОБЛТЕПЛОКОМУНЕНЕРГО" (03357671)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2025 рік</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Рішення про затвердження річного звіту: Рішення наглядової ради емітента від 29.06.2026, Протокол Наглядової ради вiд 29.06.2026</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Особа, яка здійснює діяльність з оприлюднення регульованої інформації: </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w:t>
      </w:r>
      <w:r>
        <w:rPr>
          <w:rFonts w:ascii="Times New Roman CYR" w:hAnsi="Times New Roman CYR" w:cs="Times New Roman CYR"/>
          <w:sz w:val="24"/>
          <w:szCs w:val="24"/>
        </w:rPr>
        <w:t xml:space="preserve"> ринку України", 21676262, Україна, DR/00002/ARM</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Дані про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http://www.otke.cn.ua/regul.shtml</w:t>
            </w:r>
          </w:p>
        </w:tc>
        <w:tc>
          <w:tcPr>
            <w:tcW w:w="1885" w:type="dxa"/>
            <w:tcBorders>
              <w:top w:val="nil"/>
              <w:left w:val="nil"/>
              <w:bottom w:val="single" w:sz="6" w:space="0" w:color="auto"/>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21.09.2026</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tc>
        <w:tc>
          <w:tcPr>
            <w:tcW w:w="5165" w:type="dxa"/>
            <w:tcBorders>
              <w:top w:val="nil"/>
              <w:left w:val="nil"/>
              <w:bottom w:val="nil"/>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вебсайту)</w:t>
            </w:r>
          </w:p>
        </w:tc>
        <w:tc>
          <w:tcPr>
            <w:tcW w:w="1885" w:type="dxa"/>
            <w:tcBorders>
              <w:top w:val="nil"/>
              <w:left w:val="nil"/>
              <w:bottom w:val="nil"/>
              <w:right w:val="nil"/>
            </w:tcBorders>
            <w:vAlign w:val="bottom"/>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sectPr w:rsidR="00000000">
          <w:headerReference w:type="default" r:id="rId6"/>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Пояснення щодо розкриття інформації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щодо усiх випускiв цiнних паперiв, за якими надається забезпечення не надається, тому що Товариство не є особою, яка надає забезпечення.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щодо всiх осiб, якi надають забезпечення за зобов'язаннями ем</w:t>
      </w:r>
      <w:r>
        <w:rPr>
          <w:rFonts w:ascii="Times New Roman CYR" w:hAnsi="Times New Roman CYR" w:cs="Times New Roman CYR"/>
          <w:sz w:val="24"/>
          <w:szCs w:val="24"/>
        </w:rPr>
        <w:t>iтента не надається, тому що Товариство не випускало забезпечених цiнних паперiв.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штрафнi санкцiї не надається, тому що штрафних санкцiй не було.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рейтингове агентство не надається, тому що Товариствау звiтному перiодi не визна</w:t>
      </w:r>
      <w:r>
        <w:rPr>
          <w:rFonts w:ascii="Times New Roman CYR" w:hAnsi="Times New Roman CYR" w:cs="Times New Roman CYR"/>
          <w:sz w:val="24"/>
          <w:szCs w:val="24"/>
        </w:rPr>
        <w:t>чло та не оновлювало рейтинги.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тим, що в Додатку 7 до Положення про розкриття iнформацiї емiтентами цiнних паперiв, а також особами, якi надають забезпечення за такими цiнними паперами, затвердженого рiшенням НКЦПФР вiд 06.06.2023 № 608 не передбачено роздiл, в якому потрiбн</w:t>
      </w:r>
      <w:r>
        <w:rPr>
          <w:rFonts w:ascii="Times New Roman CYR" w:hAnsi="Times New Roman CYR" w:cs="Times New Roman CYR"/>
          <w:sz w:val="24"/>
          <w:szCs w:val="24"/>
        </w:rPr>
        <w:t>о вказати iнформацiю про засновникiв, така iнформацiя наводиться нижче:</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АТ "Облтеплокомуненерго" створене згiдно з наказом Регiонального вiддiлення Фонду Державного майна України по Чернiгiвськiй областi вiд 18.07.1995 р. № 368 шляхом перетворення Державно</w:t>
      </w:r>
      <w:r>
        <w:rPr>
          <w:rFonts w:ascii="Times New Roman CYR" w:hAnsi="Times New Roman CYR" w:cs="Times New Roman CYR"/>
          <w:sz w:val="24"/>
          <w:szCs w:val="24"/>
        </w:rPr>
        <w:t>го комунального пiдприємства теплових мереж "Облтеплокомуненерго" у вiдкрите акцiонерне товариство вiдповiдно до Декрету Кабiнету Мiнiстрiв України вiд 20.05.1993 р. № 57/93 "Про приватизацiю цiлосних майнових комплексiв державних пiдприємств та їх структу</w:t>
      </w:r>
      <w:r>
        <w:rPr>
          <w:rFonts w:ascii="Times New Roman CYR" w:hAnsi="Times New Roman CYR" w:cs="Times New Roman CYR"/>
          <w:sz w:val="24"/>
          <w:szCs w:val="24"/>
        </w:rPr>
        <w:t>рних пiдроздiлiв, зданих в оренду". Станом на дату складання звiту засновники Товариства акцiями АТ "Облтеплокомуненерго" не володiють.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вiдокремленi пiдроздiли не надається, тому що Товариство не має фiлiалiв або iнших вiдокремлених пiдроздi</w:t>
      </w:r>
      <w:r>
        <w:rPr>
          <w:rFonts w:ascii="Times New Roman CYR" w:hAnsi="Times New Roman CYR" w:cs="Times New Roman CYR"/>
          <w:sz w:val="24"/>
          <w:szCs w:val="24"/>
        </w:rPr>
        <w:t>лiв.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облiгацiї не надається, тому що Товариство не випускало облiгацiй.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iншi цiннi папери не надається, тому що Товариство не випускало iнших цiнних паперiв.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деривативнi цiннi папери не надається, тому що Товари</w:t>
      </w:r>
      <w:r>
        <w:rPr>
          <w:rFonts w:ascii="Times New Roman CYR" w:hAnsi="Times New Roman CYR" w:cs="Times New Roman CYR"/>
          <w:sz w:val="24"/>
          <w:szCs w:val="24"/>
        </w:rPr>
        <w:t>ство не випускало деривативнi цiннi папери.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забезпечення випуску боргових цiнних папнерiв не надається, тому що Товариство не випускало забезпечених боргових цiнних паперiв.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Звiт про стан об'єкта нерухомостi не надається, тому що Товариство </w:t>
      </w:r>
      <w:r>
        <w:rPr>
          <w:rFonts w:ascii="Times New Roman CYR" w:hAnsi="Times New Roman CYR" w:cs="Times New Roman CYR"/>
          <w:sz w:val="24"/>
          <w:szCs w:val="24"/>
        </w:rPr>
        <w:t>не випускало цiльових корпоративних облiгацiй, виконання зобов'язань за якими здiйснюється шляхом об'єкта (частини об'єкта) житлового будiвництва.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придбання власних акцiй протягом звiтного перiоду не надається, тому що Товариство не придбава</w:t>
      </w:r>
      <w:r>
        <w:rPr>
          <w:rFonts w:ascii="Times New Roman CYR" w:hAnsi="Times New Roman CYR" w:cs="Times New Roman CYR"/>
          <w:sz w:val="24"/>
          <w:szCs w:val="24"/>
        </w:rPr>
        <w:t>ло власних акцiй протягом звiтного перiоду.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наявнiсть у власностi працiвникiв Товариства цiнних паперiв (крiм акцiй) не надається, тому що Товариство не випускало iнших цiнних паперiв.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будь-якi обмеження щодо обiгу цiнних папе</w:t>
      </w:r>
      <w:r>
        <w:rPr>
          <w:rFonts w:ascii="Times New Roman CYR" w:hAnsi="Times New Roman CYR" w:cs="Times New Roman CYR"/>
          <w:sz w:val="24"/>
          <w:szCs w:val="24"/>
        </w:rPr>
        <w:t>рiв особи, в тому числi необхiднiсть отримання вiд особи або iнших власникiв цiнних паперiв згоди на вiдчуження таких цiнних паперiв не надається, тому що будь-якi обмеження щодо обiгу акцiй Товариства вiдсутнi.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тим, що в Додатку 7 до Положення</w:t>
      </w:r>
      <w:r>
        <w:rPr>
          <w:rFonts w:ascii="Times New Roman CYR" w:hAnsi="Times New Roman CYR" w:cs="Times New Roman CYR"/>
          <w:sz w:val="24"/>
          <w:szCs w:val="24"/>
        </w:rPr>
        <w:t xml:space="preserve"> про розкриття iнформацiї емiтентами цiнних паперiв, а також особами, якi надають забезпечення за такими цiнними паперами, затвердженого рiшенням НКЦПФР вiд 06.06.2023 № 608 не передбачено роздiл, в якому потрiбно вказати iнформацiю про осiб, що володiють </w:t>
      </w:r>
      <w:r>
        <w:rPr>
          <w:rFonts w:ascii="Times New Roman CYR" w:hAnsi="Times New Roman CYR" w:cs="Times New Roman CYR"/>
          <w:sz w:val="24"/>
          <w:szCs w:val="24"/>
        </w:rPr>
        <w:t>5 i бiльше вiдсотками акцiй Товариства, така iнформацiя наводиться нижче:</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Дмитренко Дарiя Ярославiвна  володiє 272711 простими iменними акцiями, що становить 9%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Пахалюк Ольга Євгенiвна володiє 287861 простими iменними акцiями</w:t>
      </w:r>
      <w:r>
        <w:rPr>
          <w:rFonts w:ascii="Times New Roman CYR" w:hAnsi="Times New Roman CYR" w:cs="Times New Roman CYR"/>
          <w:sz w:val="24"/>
          <w:szCs w:val="24"/>
        </w:rPr>
        <w:t>, що становить 9,5%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Берко Наталiя Вiталiївна володiє 265361 простими iменними акцiями, що становить 8,7574%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Мельничук Iван Вiкторович володiє 293922 простими iменними акцiями, що становить 9,7% </w:t>
      </w:r>
      <w:r>
        <w:rPr>
          <w:rFonts w:ascii="Times New Roman CYR" w:hAnsi="Times New Roman CYR" w:cs="Times New Roman CYR"/>
          <w:sz w:val="24"/>
          <w:szCs w:val="24"/>
        </w:rPr>
        <w:t>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Буренко Микола Миколайович володiє 300305 простими iменними акцiями, що становить 9,9107%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Сiора Сергiй Анатолiйович володiє 155140  простими iменними акцiями, що становить 5,1199% вiд загальної </w:t>
      </w:r>
      <w:r>
        <w:rPr>
          <w:rFonts w:ascii="Times New Roman CYR" w:hAnsi="Times New Roman CYR" w:cs="Times New Roman CYR"/>
          <w:sz w:val="24"/>
          <w:szCs w:val="24"/>
        </w:rPr>
        <w:t>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Чиж Олександр Олегович володiє 296955 простими iменними акцiями, що становить 9,8001%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Ємець Олег Володимирович особа володiє 264066 простими iменними акцiями, що становить 8,7147% вiд загальної кiлькостi акцi</w:t>
      </w:r>
      <w:r>
        <w:rPr>
          <w:rFonts w:ascii="Times New Roman CYR" w:hAnsi="Times New Roman CYR" w:cs="Times New Roman CYR"/>
          <w:sz w:val="24"/>
          <w:szCs w:val="24"/>
        </w:rPr>
        <w:t>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Сергiєнко Вадим Володимирович володiє 151507 простими iменними акцiями, що становить 5%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Литвин Геннадiй Якович володiє 151507 простими iменними акцiями, що становить 5% вiд загальної кiлькостi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Вiдомостi про змiну ак</w:t>
      </w:r>
      <w:r>
        <w:rPr>
          <w:rFonts w:ascii="Times New Roman CYR" w:hAnsi="Times New Roman CYR" w:cs="Times New Roman CYR"/>
          <w:sz w:val="24"/>
          <w:szCs w:val="24"/>
        </w:rPr>
        <w:t>цiонерiв, яким належать голосуючi акцiї, розмiр пакета яких стає бiльшим, меншим або рiвним пороговому значенню пакета акцiй та Iнформацiя про змiну осiб, яким належить право голосу за акцiями, сумарна кiлькiсть прав за якими стає бiльшою, меншою або рiвно</w:t>
      </w:r>
      <w:r>
        <w:rPr>
          <w:rFonts w:ascii="Times New Roman CYR" w:hAnsi="Times New Roman CYR" w:cs="Times New Roman CYR"/>
          <w:sz w:val="24"/>
          <w:szCs w:val="24"/>
        </w:rPr>
        <w:t>ю пороговому значенню пакета акцiй не надається, тому що вiдповiдно до пдп.5) п. 48 Положення про розкриття iнформацiї емiтентами цiнних паперiв, а також особами, якi надають забезпечення за такими цiнними паперами, затвердженого рiшенням НКЦПФР вiд 06.06.</w:t>
      </w:r>
      <w:r>
        <w:rPr>
          <w:rFonts w:ascii="Times New Roman CYR" w:hAnsi="Times New Roman CYR" w:cs="Times New Roman CYR"/>
          <w:sz w:val="24"/>
          <w:szCs w:val="24"/>
        </w:rPr>
        <w:t>2023 № 608, приватнi акцiонернi товариства не розкривають таку iнформацiю.</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змiну осiб, якi є власниками фiнансових iнструментiв, пов'язаних з голосуючими акцiями акцiонерного товариства, у разi, якщо сумарна кiлькiсть прав за такими акцiями </w:t>
      </w:r>
      <w:r>
        <w:rPr>
          <w:rFonts w:ascii="Times New Roman CYR" w:hAnsi="Times New Roman CYR" w:cs="Times New Roman CYR"/>
          <w:sz w:val="24"/>
          <w:szCs w:val="24"/>
        </w:rPr>
        <w:t>стає бiльшою, меншою або рiвною пороговому значенню пакета акцiй) не надається, тому що таких змiн не було.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вчинення значних правочинiв, Iнформацiя про вчинення правочинiв, щодо вчинення яких є заiнтересованiсть не надається, тому що такi пр</w:t>
      </w:r>
      <w:r>
        <w:rPr>
          <w:rFonts w:ascii="Times New Roman CYR" w:hAnsi="Times New Roman CYR" w:cs="Times New Roman CYR"/>
          <w:sz w:val="24"/>
          <w:szCs w:val="24"/>
        </w:rPr>
        <w:t>авочини не вчинялися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про платежi на користь держави не надається, тому що згiдно iз ст. 1 Закону України "Про бухгалтерський облiк та фiнансову звiтнiсть в Українi" Товариство не готує такий звiт.</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тим, що в Додатку 7 до Положення про розкр</w:t>
      </w:r>
      <w:r>
        <w:rPr>
          <w:rFonts w:ascii="Times New Roman CYR" w:hAnsi="Times New Roman CYR" w:cs="Times New Roman CYR"/>
          <w:sz w:val="24"/>
          <w:szCs w:val="24"/>
        </w:rPr>
        <w:t xml:space="preserve">иття iнформацiї емiтентами цiнних паперiв, а також особами, якi надають забезпечення за такими цiнними паперами, затвердженого рiшенням НКЦПФР вiд 06.06.2023 № 608 не передбачено пункти, в яких потрiбно розкрити iнформацiю визначену пунктами 1, 2, 8, 9 ч. </w:t>
      </w:r>
      <w:r>
        <w:rPr>
          <w:rFonts w:ascii="Times New Roman CYR" w:hAnsi="Times New Roman CYR" w:cs="Times New Roman CYR"/>
          <w:sz w:val="24"/>
          <w:szCs w:val="24"/>
        </w:rPr>
        <w:t>3 ст. 127 Закону України "Про ринки капiталу та органiзованi товарнi ринки" така iнформацiя наводиться нижче:</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w:t>
      </w:r>
      <w:r>
        <w:rPr>
          <w:rFonts w:ascii="Times New Roman CYR" w:hAnsi="Times New Roman CYR" w:cs="Times New Roman CYR"/>
          <w:sz w:val="24"/>
          <w:szCs w:val="24"/>
        </w:rPr>
        <w:t xml:space="preserve"> на власний кодекс корпоративного управлiння не надається, тому що .Товариство в своїй дiяльностi не керується власним кодексом корпоративного управлiння.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 на кодекс корпоративного управлiння оператора органiзованого ринку капiталу, об'єднання юри</w:t>
      </w:r>
      <w:r>
        <w:rPr>
          <w:rFonts w:ascii="Times New Roman CYR" w:hAnsi="Times New Roman CYR" w:cs="Times New Roman CYR"/>
          <w:sz w:val="24"/>
          <w:szCs w:val="24"/>
        </w:rPr>
        <w:t>дичних осiб та/або кодекс корпоративного управлiння, затверджений НКЦПФР та iнший кодекс корпоративного управлiння (за наявностi), який емiтент добровiльно вирiшив застосовувати, включаючи посилання на текст вiдповiдного кодексу у публiчному доступi не над</w:t>
      </w:r>
      <w:r>
        <w:rPr>
          <w:rFonts w:ascii="Times New Roman CYR" w:hAnsi="Times New Roman CYR" w:cs="Times New Roman CYR"/>
          <w:sz w:val="24"/>
          <w:szCs w:val="24"/>
        </w:rPr>
        <w:t>ається, тому що Товариство не застосовує кодекси корпоративного управлiння.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щодо вiдхилень вiд положень кодексу корпоративного управлiння не наводиться, оскiльки Товариство не має власного кодексу корпоративного управлiння та не користується код</w:t>
      </w:r>
      <w:r>
        <w:rPr>
          <w:rFonts w:ascii="Times New Roman CYR" w:hAnsi="Times New Roman CYR" w:cs="Times New Roman CYR"/>
          <w:sz w:val="24"/>
          <w:szCs w:val="24"/>
        </w:rPr>
        <w:t>ексами корпоративного управлiння iнших пiдприємств, установ, органiзацiй.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практику корпоративного управлiння Товариства, застосовувану понад визначенi законодавством вимоги не надається, тому що практика корпоративного управлiння понад визна</w:t>
      </w:r>
      <w:r>
        <w:rPr>
          <w:rFonts w:ascii="Times New Roman CYR" w:hAnsi="Times New Roman CYR" w:cs="Times New Roman CYR"/>
          <w:sz w:val="24"/>
          <w:szCs w:val="24"/>
        </w:rPr>
        <w:t>ченi законодавством вимоги не застосовується.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призначення та звiльнення посадових осiб, повноваження посадових осiб визначенi в Статутi товариства, розмiщеному на власному вебсайтi за посиланням:http://www.otke.cn.ua/docum.shtml.</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збо</w:t>
      </w:r>
      <w:r>
        <w:rPr>
          <w:rFonts w:ascii="Times New Roman CYR" w:hAnsi="Times New Roman CYR" w:cs="Times New Roman CYR"/>
          <w:sz w:val="24"/>
          <w:szCs w:val="24"/>
        </w:rPr>
        <w:t>ри власникiв облiгацiй та загальний опис прийнятих на таких зборах рiшень не надається, тому що Товариство не є емiтентом облiгацiй.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проведенi засiдання комiтетiв ради та загальний опис прийнятих рiшень не надається, оскiльки комiтети в скла</w:t>
      </w:r>
      <w:r>
        <w:rPr>
          <w:rFonts w:ascii="Times New Roman CYR" w:hAnsi="Times New Roman CYR" w:cs="Times New Roman CYR"/>
          <w:sz w:val="24"/>
          <w:szCs w:val="24"/>
        </w:rPr>
        <w:t>дi Наглядової ради не створювалися.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проведенi засiдання комiтетiв колегiального виконавчого органу та загальний опис прийнятих рiшень не надається, оскiльки комiтети не створювалися.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одноосiбний виконавчий орган не надається, </w:t>
      </w:r>
      <w:r>
        <w:rPr>
          <w:rFonts w:ascii="Times New Roman CYR" w:hAnsi="Times New Roman CYR" w:cs="Times New Roman CYR"/>
          <w:sz w:val="24"/>
          <w:szCs w:val="24"/>
        </w:rPr>
        <w:t>оскiльки в Товариствi функцiї виконавчого органу виконує колегiальний орган - правлiння.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полiтику розкриття iнформацiї не надається, тому що в Товариствi вiдсутнiй внутрiшнiй документ, який визначає полiтику щодо розкриття iнформацiї.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w:t>
      </w:r>
      <w:r>
        <w:rPr>
          <w:rFonts w:ascii="Times New Roman CYR" w:hAnsi="Times New Roman CYR" w:cs="Times New Roman CYR"/>
          <w:sz w:val="24"/>
          <w:szCs w:val="24"/>
        </w:rPr>
        <w:t>ацiя про радника не надається, тому що радник з корпоративних прав в Товариствi вiдсутнiй.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передбачена законодавством про дiяльнiсть та регулювання дiяльностi на ринку фiнансових послуг не надається, тому що Товариство не є фiнансовою установою</w:t>
      </w:r>
      <w:r>
        <w:rPr>
          <w:rFonts w:ascii="Times New Roman CYR" w:hAnsi="Times New Roman CYR" w:cs="Times New Roman CYR"/>
          <w:sz w:val="24"/>
          <w:szCs w:val="24"/>
        </w:rPr>
        <w:t>.</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про сталий розвиток не надається, тому що такий звiт не готувався.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корпоративнi/акцiонернi договори, укладенi акцiонерами Товариства не надається, тому що такi договори вiдсутнi.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будь-якi договори та/або правочини, умов</w:t>
      </w:r>
      <w:r>
        <w:rPr>
          <w:rFonts w:ascii="Times New Roman CYR" w:hAnsi="Times New Roman CYR" w:cs="Times New Roman CYR"/>
          <w:sz w:val="24"/>
          <w:szCs w:val="24"/>
        </w:rPr>
        <w:t>ою чинностi яких є незмiннiсть осiб, якi здiйснюють контроль над емiтентом не надається, тому що такi договори вiдсутнi.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будь-якi винагороди або компенсацiї, якi мають бути виплаченi посадовим особам емiтента в разi їх звiльнення не надаєтьс</w:t>
      </w:r>
      <w:r>
        <w:rPr>
          <w:rFonts w:ascii="Times New Roman CYR" w:hAnsi="Times New Roman CYR" w:cs="Times New Roman CYR"/>
          <w:sz w:val="24"/>
          <w:szCs w:val="24"/>
        </w:rPr>
        <w:t xml:space="preserve">я, так як у звiтному роцi будь-якi винагороди або компенсацiї, якi мають бути виплаченi посадовим особам Товариства в разi їх звiльнення, не передбачено i не виплачувалися.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Дивiдендна полiтика не надається, тому що в Товариствi вiдсутнiй внутрiшнiй докуме</w:t>
      </w:r>
      <w:r>
        <w:rPr>
          <w:rFonts w:ascii="Times New Roman CYR" w:hAnsi="Times New Roman CYR" w:cs="Times New Roman CYR"/>
          <w:sz w:val="24"/>
          <w:szCs w:val="24"/>
        </w:rPr>
        <w:t>нт, який би визначав дивiдендну полiтику.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виплату дивiдендiв та iнших доходiв за цiнними паперами у звiтному роцi не надається, тому що дивiденди в звiтному перiодi не виплачувались.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пов'язана з емiсiєю окремих видiв цiнних папер</w:t>
      </w:r>
      <w:r>
        <w:rPr>
          <w:rFonts w:ascii="Times New Roman CYR" w:hAnsi="Times New Roman CYR" w:cs="Times New Roman CYR"/>
          <w:sz w:val="24"/>
          <w:szCs w:val="24"/>
        </w:rPr>
        <w:t>iв (iнформацiя щодо iпотечних облiгацiй, iнформацiя щодо сертифiкатiв ФОН) не надається, тому що Товариство не випускало iпотечних облiгацiй та сертифiкатiв ФОН.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Рiчна фiнансова звiтнiсть поручителя (страховика/гаранта), що здiйснює забезпечення випуску бо</w:t>
      </w:r>
      <w:r>
        <w:rPr>
          <w:rFonts w:ascii="Times New Roman CYR" w:hAnsi="Times New Roman CYR" w:cs="Times New Roman CYR"/>
          <w:sz w:val="24"/>
          <w:szCs w:val="24"/>
        </w:rPr>
        <w:t>ргових цiнних паперiв не надаться тому, що Товариство не здiйснювало випуск боргових цiнних паперiв.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9212C6" w:rsidRDefault="009212C6">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5E3C94" w:rsidP="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Зміст</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до річного звіту</w:t>
      </w: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1546"/>
      </w:tblGrid>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I. Загальна інформація</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6</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1. Ідентифікаційні дані та загальна інформація</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6</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2. Органи управління та посадові особи. Організаційна структура</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11</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3. Структура власності</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16</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4. Опис господарської та фінансової діяльності</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16</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5. Участь в інших особах</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29</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II. Інформація щодо капіталу та цінних паперів</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1. Структура капіталу</w:t>
            </w:r>
          </w:p>
          <w:p w:rsidR="00AF60A5" w:rsidRDefault="00AF60A5">
            <w:pPr>
              <w:widowControl w:val="0"/>
              <w:autoSpaceDE w:val="0"/>
              <w:autoSpaceDN w:val="0"/>
              <w:adjustRightInd w:val="0"/>
              <w:jc w:val="center"/>
              <w:rPr>
                <w:rFonts w:ascii="Times New Roman CYR" w:hAnsi="Times New Roman CYR" w:cs="Times New Roman CYR"/>
                <w:sz w:val="24"/>
                <w:szCs w:val="24"/>
              </w:rPr>
            </w:pPr>
          </w:p>
        </w:tc>
        <w:tc>
          <w:tcPr>
            <w:tcW w:w="1546" w:type="dxa"/>
          </w:tcPr>
          <w:p w:rsidR="00AF60A5" w:rsidRDefault="009212C6" w:rsidP="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3. Цінні папери</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32</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III. Фінансова інформація</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35</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1. Інформація про розмір доходу за видами діяльності особи</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35</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2. Річна фінансова звітність</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35, 80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3. Аудиторський звіт до річної фінансової звітності</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36</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4. Твердження щодо річної інформації</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40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5. Значні правочини та правочини із заінтересованістю</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40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IV. Нефінансова інформація</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40</w:t>
            </w:r>
          </w:p>
        </w:tc>
      </w:tr>
      <w:tr w:rsidR="00AF60A5" w:rsidTr="009212C6">
        <w:tc>
          <w:tcPr>
            <w:tcW w:w="9322" w:type="dxa"/>
          </w:tcPr>
          <w:p w:rsid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1. Звіт керівництва (звіт про управління)</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40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1) звіт про корпоративне управління</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50</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5. Перелік посилань на внутрішні документи особи, що розміщені на вебсайті особи</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79</w:t>
            </w:r>
          </w:p>
        </w:tc>
      </w:tr>
      <w:tr w:rsidR="00AF60A5" w:rsidTr="009212C6">
        <w:tc>
          <w:tcPr>
            <w:tcW w:w="9322" w:type="dxa"/>
          </w:tcPr>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r w:rsidRPr="00AF60A5">
              <w:rPr>
                <w:rFonts w:ascii="Times New Roman CYR" w:hAnsi="Times New Roman CYR" w:cs="Times New Roman CYR"/>
                <w:sz w:val="24"/>
                <w:szCs w:val="24"/>
              </w:rPr>
              <w:t>VI. Список посилань на регульовану інформацію, яка була розкрита протягом звітного року</w:t>
            </w:r>
          </w:p>
          <w:p w:rsidR="00AF60A5" w:rsidRPr="00AF60A5" w:rsidRDefault="00AF60A5" w:rsidP="00AF60A5">
            <w:pPr>
              <w:widowControl w:val="0"/>
              <w:autoSpaceDE w:val="0"/>
              <w:autoSpaceDN w:val="0"/>
              <w:adjustRightInd w:val="0"/>
              <w:rPr>
                <w:rFonts w:ascii="Times New Roman CYR" w:hAnsi="Times New Roman CYR" w:cs="Times New Roman CYR"/>
                <w:sz w:val="24"/>
                <w:szCs w:val="24"/>
              </w:rPr>
            </w:pPr>
          </w:p>
        </w:tc>
        <w:tc>
          <w:tcPr>
            <w:tcW w:w="1546" w:type="dxa"/>
          </w:tcPr>
          <w:p w:rsidR="00AF60A5" w:rsidRDefault="009212C6">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79</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I. </w:t>
      </w:r>
      <w:r>
        <w:rPr>
          <w:rFonts w:ascii="Times New Roman CYR" w:hAnsi="Times New Roman CYR" w:cs="Times New Roman CYR"/>
          <w:b/>
          <w:bCs/>
          <w:sz w:val="24"/>
          <w:szCs w:val="24"/>
        </w:rPr>
        <w:t>Загальна інформація</w:t>
      </w:r>
    </w:p>
    <w:p w:rsidR="00AF60A5" w:rsidRDefault="00AF60A5">
      <w:pPr>
        <w:widowControl w:val="0"/>
        <w:autoSpaceDE w:val="0"/>
        <w:autoSpaceDN w:val="0"/>
        <w:adjustRightInd w:val="0"/>
        <w:spacing w:after="0" w:line="240" w:lineRule="auto"/>
        <w:jc w:val="center"/>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Ідентифікаційні дані та загальна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"ОБЛТЕПЛОКОМУНЕНЕРГО"</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АТ "ОТКЕ"</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03357671</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25.07.1995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14000, Україна, Чернігівська обл., м. Чернiгiв, вул. Ремiснича, 55-б</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Емітент</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Особа, яка надає забезпечення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Так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Ні</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Велике</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Середнє</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Мале</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Мікро</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info@teplo.cn.ua</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http://www.otke.cn.ua/</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Номер телефону</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+380 (46) 277-43-24</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757530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859</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35.30 - Постачання пари, гарячої води та кондицiйованого повiтря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42.99 - Будiвництво iнших споруд</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43.22 - Монтаж водопровiдних мереж, систем опалення та кондицiонування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Однорівнева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Дворівнева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Інше</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Банки, що обслуговують особу: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ФIЛIЯ "ЧЕРНIГIВСЬКЕ РЕГIОНАЛЬНЕ УПРАВЛIННЯ" ПУБЛIЧНОГО АКЦIОНЕРНОГО ТОВАРИСТВА КОМЕРЦIЙНОГО БАНКУ "ПРИВАТБАНК"</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14360570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IBAN</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UA 783052990000026005036303111</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Валюта рахунку</w:t>
            </w:r>
          </w:p>
        </w:tc>
        <w:tc>
          <w:tcPr>
            <w:tcW w:w="646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гривня</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Судові справи: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200"/>
        <w:gridCol w:w="2200"/>
        <w:gridCol w:w="2200"/>
        <w:gridCol w:w="2200"/>
        <w:gridCol w:w="2200"/>
        <w:gridCol w:w="2200"/>
        <w:gridCol w:w="165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Номер справи та дата відкриття провадження</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Найменування суду</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Позивач</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Відповідач</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Третя особа</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Позовні вимоги (в т.ч. їх розмір)</w:t>
            </w:r>
          </w:p>
        </w:tc>
        <w:tc>
          <w:tcPr>
            <w:tcW w:w="16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Стан розгляду справи</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6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927/721/25</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21.07.2025</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Господарський суд Чернiгiвської областi</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АТ "Облтеплокомуненерго"</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Виконавчий комiтет Чернiгiвської мiської ради</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 стягнення 23 743 299,53 грн</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Рiшенням господарського суду Чернiгiвської областi вiд 10.12.2025 позов задоволений частково - 19 786 082,94 грнРiшення оскаржене вiдповiдачем до Пiвнiчного апеляцiйного господарського суду</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927/331/25</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08.04.2025</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Господарський суд Чернiгiвської областi</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ТОВ Газопостачальна компанiя "Нафтогаз Трейдинг"</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АТ "Облтеплокомуненерго"</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 стягнення 437 254 745,29 грн</w:t>
            </w:r>
          </w:p>
        </w:tc>
        <w:tc>
          <w:tcPr>
            <w:tcW w:w="16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Рiшенням вiд 15.07.2025 господарський суд Чернiгiвської областi позов задовольнив.</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927/166/25</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16.02.2025</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Господарський суд Чернiгiвської областi</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АТ "Облтеплокомуненерго"</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Виконавчий комiтет Чернiгiвської мiської ради</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 стягнення 11 587 831,82 грн</w:t>
            </w:r>
          </w:p>
        </w:tc>
        <w:tc>
          <w:tcPr>
            <w:tcW w:w="16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Рiшенням вiд 27.05.2025, залишеним без змiн постановою Пiвнiчного апеляцiйного господарського суду вiд 23.07.2025 позов задоволений. Постановою вiд 02.10.2025 КГС судовi рiшення попереднiх iнстанцiй скасував, справу направив на новий розгляд. Рiшенням вi</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620/5144/24</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15.04.2024</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Чернiгiвський окружний адмiнiстративний суд</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АТ "Облтеплокомуненерго"</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ГУ ДПС у Чернiгiвськiй областi</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 визнання протиправними та скасування ППР на суму 11 275 794,09грн.</w:t>
            </w:r>
          </w:p>
        </w:tc>
        <w:tc>
          <w:tcPr>
            <w:tcW w:w="16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Рiшенням вiд 04.06.2024 у позовi вiдмовлено, постановою вiд 12.11.2024 Шостий апеляцiйний адмiнiстративний суд рiшення мiсцевого суду залишив без змiн, постановою вiд 24.06.2025 Верховний Суд судовi рiшення попереднiх судових iнстанцiй залишив без змiн.</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C2691F" w:rsidRDefault="00C2691F">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Ш</w:t>
      </w:r>
      <w:r>
        <w:rPr>
          <w:rFonts w:ascii="Times New Roman CYR" w:hAnsi="Times New Roman CYR" w:cs="Times New Roman CYR"/>
          <w:b/>
          <w:bCs/>
          <w:sz w:val="24"/>
          <w:szCs w:val="24"/>
        </w:rPr>
        <w:t>трафні санкції щодо особи:</w:t>
      </w:r>
    </w:p>
    <w:tbl>
      <w:tblPr>
        <w:tblW w:w="14828" w:type="dxa"/>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711"/>
        <w:gridCol w:w="2779"/>
        <w:gridCol w:w="1854"/>
        <w:gridCol w:w="4962"/>
        <w:gridCol w:w="1972"/>
      </w:tblGrid>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711"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Номер та дата рішення, яким накладено штрафну санкцію</w:t>
            </w:r>
          </w:p>
        </w:tc>
        <w:tc>
          <w:tcPr>
            <w:tcW w:w="277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Орган, який наклав штрафну санкцію</w:t>
            </w:r>
          </w:p>
        </w:tc>
        <w:tc>
          <w:tcPr>
            <w:tcW w:w="1854"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Суть санкції (та її розмір, якщо застосовується)</w:t>
            </w:r>
          </w:p>
        </w:tc>
        <w:tc>
          <w:tcPr>
            <w:tcW w:w="4962"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Підстава для накладення санкції (з посиланням на відповідні норми законодавства)</w:t>
            </w:r>
          </w:p>
        </w:tc>
        <w:tc>
          <w:tcPr>
            <w:tcW w:w="197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Інформація про виконання</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711"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77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854"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4962"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97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110/Ж10/31-00-04-01-01-27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30.01.2025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2777434,17грн.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Несвоєчасна реєстрацiя податкових накладних, п. 120-1.1 ст.120-1 ПК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 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432//Ж10/31-00-04-01-01-27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501922,09 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Порушення термiнiв сплати узгодженої суми податкового  зобов'язання, п. 124.1 ст.124 ПК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538/Ж10/31-00-04-01-01-27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2 861 245,74грн.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Несвоєчасна реєстрацiя податкових накладних, п. 120-1.1 ст.120-1 ПК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537/Ж10/31-00-04-01-01-27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1 708 612,65грн.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Несвоєчасна реєстрацiя податкових накладних, п. 120-1.1 ст.120-1 ПК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535/Ж10/31-00-04-01-01-27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933 864,08грн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Несвоєчасна реєстрацiя податкових накладних, п. 120-1.1 ст.120-1 ПК</w:t>
            </w:r>
            <w:r>
              <w:rPr>
                <w:rFonts w:ascii="Times New Roman CYR" w:hAnsi="Times New Roman CYR" w:cs="Times New Roman CYR"/>
                <w:sz w:val="20"/>
                <w:szCs w:val="20"/>
              </w:rPr>
              <w:t xml:space="preserve">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500/Ж10/31-00-04-01-01-27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07.03.2025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1 581 587,19грн.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Несвоєчасна реєстрацiя податкових накладних, п. 120-1.1 статтi 120-1 та п. 90 2 роздiлу XX ПК України </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484/Ж10/31-00-04-01-01-27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06.03.2025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1 430 340,9грн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Несвоєчасна реєстрацiя податкових накладних, п. 120-1.1 статтi 120-1 та п. 90 2 роздiлу XX ПК України </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503/Ж10/31-00-04-01-01-27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128005,08грн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Несвоєчасна реєстрацiя податкових накладних, п. 120-1.1 ст. 120-1 ПК України</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 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657/Ж10/31-00-04-01-01-27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454181,19грн.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Несвоєчасна реєстрацiя податкових накладних, п. 120-1.1 статтi 120-1 та п. 90 2 роздiлу XX ПК України </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 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963/Ж10/31-00-04-01-01-27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02.05.2025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ЦМУ ДПС по роботi з великими платниками податкiв</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707208,76грн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Несвоєчасна реєстрацiя податкових накладних, п. 120-1.1 статтi 120-1 та п. 90 2 роздiлу XX ПК України </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 виконано</w:t>
            </w:r>
          </w:p>
        </w:tc>
      </w:tr>
      <w:tr w:rsidR="00000000" w:rsidTr="00AF60A5">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2711"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УЗС № 003</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12.03.2025</w:t>
            </w:r>
          </w:p>
        </w:tc>
        <w:tc>
          <w:tcPr>
            <w:tcW w:w="2779"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ГУ Держпродспоживслужби в Чернiгiвськiй областi</w:t>
            </w:r>
          </w:p>
        </w:tc>
        <w:tc>
          <w:tcPr>
            <w:tcW w:w="1854"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109008грн</w:t>
            </w:r>
          </w:p>
        </w:tc>
        <w:tc>
          <w:tcPr>
            <w:tcW w:w="4962"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Здiйснення розподiлу обсягiв комунальних послуг з порушенн</w:t>
            </w:r>
            <w:r>
              <w:rPr>
                <w:rFonts w:ascii="Times New Roman CYR" w:hAnsi="Times New Roman CYR" w:cs="Times New Roman CYR"/>
                <w:sz w:val="20"/>
                <w:szCs w:val="20"/>
              </w:rPr>
              <w:t>ям законодавства, ст. 14 Закону України "Про комерцiйний облiк теплової енергiї та водопостачання".</w:t>
            </w:r>
          </w:p>
        </w:tc>
        <w:tc>
          <w:tcPr>
            <w:tcW w:w="1972"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Виконано</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Органи управління та посадові особи. Організаційна структура</w:t>
      </w: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1450"/>
        <w:gridCol w:w="4000"/>
        <w:gridCol w:w="40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Персональний склад органу управління (контролю)</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40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Загальнi збори</w:t>
            </w:r>
          </w:p>
        </w:tc>
        <w:tc>
          <w:tcPr>
            <w:tcW w:w="4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акцiонери згiдно з реєстром власникiв iменних цiнних паперiв</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акцiонери згiдно з реєстром власникiв iменних цiнних паперiв</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(три)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Станом на 31.12.2025:</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Члени Наглядової ради: Бойко Олег Сергiйович, Берко Наталiя Вiталiївна, Ємець Олег Володимирович</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Правлiння</w:t>
            </w:r>
          </w:p>
        </w:tc>
        <w:tc>
          <w:tcPr>
            <w:tcW w:w="4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(три)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Станом на 31.12.2025:</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Голова Правлiння: Щербина Олексiй Юрiйович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Правлiння:</w:t>
            </w:r>
            <w:r>
              <w:rPr>
                <w:rFonts w:ascii="Times New Roman CYR" w:hAnsi="Times New Roman CYR" w:cs="Times New Roman CYR"/>
              </w:rPr>
              <w:t xml:space="preserve"> Прохоренко Андрiй Дмитрович, Фадєєва Тетяна Вiкторiвна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посадових осіб</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2000"/>
        <w:gridCol w:w="1400"/>
        <w:gridCol w:w="1400"/>
        <w:gridCol w:w="11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Стать чоловіча/ жіноча - (ч/ж)</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 (акцiонер)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Берко Наталiя Вiталiївна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1977</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АКЦIОНЕРНЕ ТОВАРИСТВО "ОБЛТЕПЛОКОМУНЕНЕРГО"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юридична практика, головний фахiвець з правових питань, член Наглядової ради;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14.07.2023</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на 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ж</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 (акцiонер)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Ємець Олег Володимирович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1969</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АКЦIОНЕРНЕ ТОВАРИСТВО "ОБЛТЕПЛОКОМУНЕНЕРГО"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14.07.2023</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на 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 (представник акцiонера)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Бойко Олег Сергiйович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1977</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АКЦIОНЕРНЕ ТОВАРИСТВО "ОБЛТЕПЛОКОМУНЕНЕРГО"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начальник вiддiлу реалiзацiї природного газу, директор комерцiйний.</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14.07.2023</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на 3 роки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w:t>
            </w:r>
          </w:p>
        </w:tc>
      </w:tr>
    </w:tbl>
    <w:p w:rsidR="00AF60A5" w:rsidRDefault="00AF60A5">
      <w:pPr>
        <w:widowControl w:val="0"/>
        <w:autoSpaceDE w:val="0"/>
        <w:autoSpaceDN w:val="0"/>
        <w:adjustRightInd w:val="0"/>
        <w:spacing w:after="0" w:line="240" w:lineRule="auto"/>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2000"/>
        <w:gridCol w:w="1400"/>
        <w:gridCol w:w="1400"/>
        <w:gridCol w:w="11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Стать чоловіча/ жіноча - (ч/ж)</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правлiння</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Щербина Олексiй Юрiйович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1978</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ТОВАРИСТВО З ОБМЕЖЕНОЮ ВIДПОВIДАЛЬНIСТЮ ФIРМА "ТЕХНОВА"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24100060</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АКЦIОНЕРНЕ ТОВАРИСТВО "ОБЛТЕПЛОКОМУНЕНЕРГО", 03357671, Голова правлiння;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25.08.2021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переобрання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правлiння</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Прохоренко Андрiй Дмитрович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АКЦIОНЕРНЕ ТОВАРИСТВО "ОБЛТЕПЛОКОМУНЕНЕРГО"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радник Голови правлiння, комерцiйний директор, Член правлiння;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07.12.2021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переобрання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правлiння</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Фадєєва Тетяна Вiкторiвна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1979</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АКЦIОНЕРНЕ ТОВАРИСТВО "ОБЛТЕПЛОКОМУНЕНЕРГО"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03357671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керiвник департаменту бухгалтерського облiку , аудиту та фiнансової звiтностi;  Член правлiння;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07.12.2021</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переобрання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ж</w:t>
            </w:r>
          </w:p>
        </w:tc>
      </w:tr>
    </w:tbl>
    <w:p w:rsidR="00AF60A5" w:rsidRDefault="00AF60A5">
      <w:pPr>
        <w:widowControl w:val="0"/>
        <w:autoSpaceDE w:val="0"/>
        <w:autoSpaceDN w:val="0"/>
        <w:adjustRightInd w:val="0"/>
        <w:spacing w:after="0" w:line="240" w:lineRule="auto"/>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Інші посадові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2000"/>
        <w:gridCol w:w="1400"/>
        <w:gridCol w:w="1400"/>
        <w:gridCol w:w="11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Стать чоловіча/ жіноча - (ч/ж)</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12</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Корпоративний секретар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Мiгулько Ольга Олександрiвна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1990</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ТОВАРИСТВО З ОБМЕЖЕНОЮ ВIДПОВIДАЛЬНIСТЮ "БОЛАДЖА ЮКРЕЙН" </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44516637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Товаристиво з обмеженою вiдповiдальнiстю "ЕМКОН", 36557511,директор, начальник вiддiлу консультацiйних послуг </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15.09.2023</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до дати прийняття Наглядовою радою рiшення про припинення повноважень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ж</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корпоративного секретаря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350"/>
        <w:gridCol w:w="2250"/>
        <w:gridCol w:w="1300"/>
        <w:gridCol w:w="1300"/>
        <w:gridCol w:w="1200"/>
        <w:gridCol w:w="3600"/>
        <w:gridCol w:w="1400"/>
        <w:gridCol w:w="1900"/>
        <w:gridCol w:w="1100"/>
      </w:tblGrid>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призначення на посаду</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6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 яку займав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Контактні дані (телефон та адреса електронної пошти корпоративного секретаря)</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Стать чоловіча/ жіноча - (ч/ж)</w:t>
            </w:r>
          </w:p>
        </w:tc>
      </w:tr>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36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r>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15.09.2023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Мiгулько Ольга Олександрiвна</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c>
          <w:tcPr>
            <w:tcW w:w="36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ТОВАРИСТВО З ОБМЕЖЕНОЮ ВIДПОВIДАЛЬНIСТЮ "БОЛАДЖА ЮКРЕЙН"</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44516637</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r>
              <w:rPr>
                <w:rFonts w:ascii="Times New Roman CYR" w:hAnsi="Times New Roman CYR" w:cs="Times New Roman CYR"/>
                <w:sz w:val="20"/>
                <w:szCs w:val="20"/>
              </w:rPr>
              <w:t xml:space="preserve">Товаристиво з обмеженою вiдповiдальнiстю "ЕМКОН", 36557511, директор, начальник вiддiлу консультацiйних послуг </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+380972741892</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migulko@emcon.com.ua</w:t>
            </w:r>
          </w:p>
        </w:tc>
        <w:tc>
          <w:tcPr>
            <w:tcW w:w="1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ж</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володіння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2500"/>
        <w:gridCol w:w="1625"/>
        <w:gridCol w:w="1625"/>
        <w:gridCol w:w="1625"/>
        <w:gridCol w:w="1625"/>
        <w:gridCol w:w="1700"/>
        <w:gridCol w:w="1700"/>
      </w:tblGrid>
      <w:tr w:rsidR="00000000">
        <w:tblPrEx>
          <w:tblCellMar>
            <w:top w:w="0" w:type="dxa"/>
            <w:bottom w:w="0" w:type="dxa"/>
          </w:tblCellMar>
        </w:tblPrEx>
        <w:trPr>
          <w:trHeight w:val="300"/>
        </w:trPr>
        <w:tc>
          <w:tcPr>
            <w:tcW w:w="550" w:type="dxa"/>
            <w:vMerge w:val="restart"/>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за типами акцій</w:t>
            </w:r>
          </w:p>
        </w:tc>
      </w:tr>
      <w:tr w:rsidR="00000000">
        <w:tblPrEx>
          <w:tblCellMar>
            <w:top w:w="0" w:type="dxa"/>
            <w:bottom w:w="0" w:type="dxa"/>
          </w:tblCellMar>
        </w:tblPrEx>
        <w:trPr>
          <w:trHeight w:val="300"/>
        </w:trPr>
        <w:tc>
          <w:tcPr>
            <w:tcW w:w="550" w:type="dxa"/>
            <w:vMerge/>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прості іменні</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привілейовані іменні</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правлiння</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Щербина Олексiй Юрiйович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правлiння</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Прохоренко Андрiй Дмитрович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правлiння</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Фадєєва Тетяна Вiкторiвна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Берко Наталiя Вiталiївна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265 361</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8,7574</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265 361</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Ємець Олег Володимирович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263 680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8,702</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263 680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Бойко Олег Сергiйович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Корпоративний секретар</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Мiгулько Ольга Олександрiвна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5E3C94">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Організаційна структура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http://www.otke.cn.ua/about.shtml</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3. Структура власності</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http://www.otke.cn.ua/about.shtml</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Опис господарської та фінансової діяльності</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Належнiсть особи до будь-яких об'єднань пiдприємств, повне найменування та мiсцезнаходження об'єднання, опис дiяльностi об'єднання, строк участi особи у вiдповiдному об'єднаннi, роль особи в об'єднаннi, пос</w:t>
      </w:r>
      <w:r>
        <w:rPr>
          <w:rFonts w:ascii="Times New Roman CYR" w:hAnsi="Times New Roman CYR" w:cs="Times New Roman CYR"/>
          <w:sz w:val="24"/>
          <w:szCs w:val="24"/>
        </w:rPr>
        <w:t>илання на вебсайт об'єднання.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належить до будь-яких об'єднань пiдприємств.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Спiльна дiяльнiсть, яку особа проводить з iншими органiзацiями, пiдприємствами, установами, при цьому зазначаються сума вкладiв, мета вкладiв (отримання прибутку, i</w:t>
      </w:r>
      <w:r>
        <w:rPr>
          <w:rFonts w:ascii="Times New Roman CYR" w:hAnsi="Times New Roman CYR" w:cs="Times New Roman CYR"/>
          <w:sz w:val="24"/>
          <w:szCs w:val="24"/>
        </w:rPr>
        <w:t>ншi цiлi) та отриманий фiнансовий результат за звiтний рiк з кожного виду спiльної дiяльностi.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проводить спiльну дiяльнiсть з iншими органiзацiями, пiдприємствами, установами.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Опис обраної облiкової полiтики (метод нарахування амортизацiї,</w:t>
      </w:r>
      <w:r>
        <w:rPr>
          <w:rFonts w:ascii="Times New Roman CYR" w:hAnsi="Times New Roman CYR" w:cs="Times New Roman CYR"/>
          <w:sz w:val="24"/>
          <w:szCs w:val="24"/>
        </w:rPr>
        <w:t xml:space="preserve"> метод оцiнки вартостi запасiв, метод облiку та оцiнки вартостi фiнансових iнвестицiй тощо).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Облiкова полiтика була незмiнна.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Основою облiкової полiтики Товариства у звiтному роцi є Закон України "Про бухгалтерський облiк та фiнансову звiтнiсть в Українi"</w:t>
      </w:r>
      <w:r>
        <w:rPr>
          <w:rFonts w:ascii="Times New Roman CYR" w:hAnsi="Times New Roman CYR" w:cs="Times New Roman CYR"/>
          <w:sz w:val="24"/>
          <w:szCs w:val="24"/>
        </w:rPr>
        <w:t xml:space="preserve">, нацiональнi Положення (Стандарти) бухгалтерського облiку та внутрiшнi документи Товариства (наказ про облiкову полiтику, iнш.).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Облiкова полiтика Товариства базується на основних принципах бухгалтерського облiку, викладених в Законi України "Про бухгалт</w:t>
      </w:r>
      <w:r>
        <w:rPr>
          <w:rFonts w:ascii="Times New Roman CYR" w:hAnsi="Times New Roman CYR" w:cs="Times New Roman CYR"/>
          <w:sz w:val="24"/>
          <w:szCs w:val="24"/>
        </w:rPr>
        <w:t>ерський облiк та фiнансову звiтнiсть в Українi".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складається вiдповiдно до принципiв пiдготовки фiнансової звiтностi, викладених у НП(С)БО №1 "Загальнi вимоги до фiнансової звiтностi".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складає мiсячну, квартальну та рiчну звi</w:t>
      </w:r>
      <w:r>
        <w:rPr>
          <w:rFonts w:ascii="Times New Roman CYR" w:hAnsi="Times New Roman CYR" w:cs="Times New Roman CYR"/>
          <w:sz w:val="24"/>
          <w:szCs w:val="24"/>
        </w:rPr>
        <w:t xml:space="preserve">тнiсть. Звiтним перiодом вважається календарний рiк, промiжним звiтним перiодом - мiсяць, квартал. Звiтнiсть складається наростаючим пiдсумком з початку звiтного року.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веденнi облiкових записiв, використовується "План рахункiв бухгалтерського облiку </w:t>
      </w:r>
      <w:r>
        <w:rPr>
          <w:rFonts w:ascii="Times New Roman CYR" w:hAnsi="Times New Roman CYR" w:cs="Times New Roman CYR"/>
          <w:sz w:val="24"/>
          <w:szCs w:val="24"/>
        </w:rPr>
        <w:t>активiв, капiталу, зобов'язань та господарських операцiй пiдприємств i органiзацiй" затверджений наказом Мiнфiну України вiд 30.11.99р. №291 та "Iнструкцiя про застосування плану рахункiв".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створеннi, прийняттi, вiдображеннi в бухгалтерському облiку i </w:t>
      </w:r>
      <w:r>
        <w:rPr>
          <w:rFonts w:ascii="Times New Roman CYR" w:hAnsi="Times New Roman CYR" w:cs="Times New Roman CYR"/>
          <w:sz w:val="24"/>
          <w:szCs w:val="24"/>
        </w:rPr>
        <w:t>зберiганнi первинних документiв та регiстрiв бухгалтерського облiку використовується "Положення про документальне забезпечення записiв в бухгалтерському облiку" затвердженого наказом Мiнфiну України вiд 24.05.1995р. №88 (iз змiнами).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забезпечення досто</w:t>
      </w:r>
      <w:r>
        <w:rPr>
          <w:rFonts w:ascii="Times New Roman CYR" w:hAnsi="Times New Roman CYR" w:cs="Times New Roman CYR"/>
          <w:sz w:val="24"/>
          <w:szCs w:val="24"/>
        </w:rPr>
        <w:t>вiрностi даних бухгалтерського облiку й звiтностi проводиться iнвентаризацiя активiв i зобов'язань, вiдповiдно до "Положення про iнвентаризацiю активiв та зобов'язань", затвердженого наказом Мiнiстерства фiнансiв України вiд 02.09.2014 року № 879.</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w:t>
      </w:r>
      <w:r>
        <w:rPr>
          <w:rFonts w:ascii="Times New Roman CYR" w:hAnsi="Times New Roman CYR" w:cs="Times New Roman CYR"/>
          <w:sz w:val="24"/>
          <w:szCs w:val="24"/>
        </w:rPr>
        <w:t>гiчнi засади формування у бухгалтерському облiку iнформацiї про нематерiальнi активи i незавершенi капiтальнi iнвестицiї в нематерiальнi активи та розкриття iнформацiї про них у фiнансовiй звiтностi визначаються НП(С)БО 8 "Нематерiальнi активи".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Нематерiал</w:t>
      </w:r>
      <w:r>
        <w:rPr>
          <w:rFonts w:ascii="Times New Roman CYR" w:hAnsi="Times New Roman CYR" w:cs="Times New Roman CYR"/>
          <w:sz w:val="24"/>
          <w:szCs w:val="24"/>
        </w:rPr>
        <w:t>ьнi активи зараховуються на баланс за первiсною вартiстю. При придбаннi (створеннi) нематерiального активу строк його корисного використання визначається експертною комiсiєю i затверджується наказом керiвника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Амортизацiя нематерiальних активiв </w:t>
      </w:r>
      <w:r>
        <w:rPr>
          <w:rFonts w:ascii="Times New Roman CYR" w:hAnsi="Times New Roman CYR" w:cs="Times New Roman CYR"/>
          <w:sz w:val="24"/>
          <w:szCs w:val="24"/>
        </w:rPr>
        <w:t>здiйснюється прямолiнiйним методом, строк амортизацiї встановлюється окремо по кожному об'єкту, але не бiльше 10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формування в бухгалтерському облiку iнформацiї про основнi засоби, iншi необоротнi матерiальнi активи та незавершен</w:t>
      </w:r>
      <w:r>
        <w:rPr>
          <w:rFonts w:ascii="Times New Roman CYR" w:hAnsi="Times New Roman CYR" w:cs="Times New Roman CYR"/>
          <w:sz w:val="24"/>
          <w:szCs w:val="24"/>
        </w:rPr>
        <w:t>i капiтальнi iнвестицiї в необоротнi матерiальнi активи визначаються НП(С)БО 7 "Основнi засоби".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засобами визнаються матерiальнi активи Товариства, якi утримуються з метою використання у процесi виробництва або постачання товарiв, надання послуг,</w:t>
      </w:r>
      <w:r>
        <w:rPr>
          <w:rFonts w:ascii="Times New Roman CYR" w:hAnsi="Times New Roman CYR" w:cs="Times New Roman CYR"/>
          <w:sz w:val="24"/>
          <w:szCs w:val="24"/>
        </w:rPr>
        <w:t xml:space="preserve"> здавання в оренду iншим особам або для здiйснення адмiнiстративних i соцiально-культурних функцiй, очiкуваний строк корисного використання яких бiльше одного року.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Вартiсна ознака предметiв, що вiдносяться до основних засобiв, прийнята в розмiрi, що перевищує 20 000 грн. без ПДВ.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Класифiкацiя об'єктiв основних засобiв та iнших необоротних матерiальних активiв здiйснюється пiдприємством виходячи з особливостей iх вико</w:t>
      </w:r>
      <w:r>
        <w:rPr>
          <w:rFonts w:ascii="Times New Roman CYR" w:hAnsi="Times New Roman CYR" w:cs="Times New Roman CYR"/>
          <w:sz w:val="24"/>
          <w:szCs w:val="24"/>
        </w:rPr>
        <w:t>ристання та п.5 НП(С)БО 7.</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 бухгалтерському облiку формуються наступнi класи: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Будiвлi, споруди та передавальнi пристрої.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Машини та обладнання.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Транспортнi засоби.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Iнструменти, прилади, iнвентар (меблi).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Iншi основнi засоби.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Орендованi об'єкти</w:t>
      </w:r>
      <w:r>
        <w:rPr>
          <w:rFonts w:ascii="Times New Roman CYR" w:hAnsi="Times New Roman CYR" w:cs="Times New Roman CYR"/>
          <w:sz w:val="24"/>
          <w:szCs w:val="24"/>
        </w:rPr>
        <w:t xml:space="preserve"> єдиного/цiлiсного майнового комплексу (ЄМК/ЦМК), що є власнiстю фонду комунального майна та облiковуються на балансi Товариства  окремо,так, як це передбачено договором оренди ЄМК/ЦМК та  Положенням "про порядок бухгалтерського облiку окремих активiв та о</w:t>
      </w:r>
      <w:r>
        <w:rPr>
          <w:rFonts w:ascii="Times New Roman CYR" w:hAnsi="Times New Roman CYR" w:cs="Times New Roman CYR"/>
          <w:sz w:val="24"/>
          <w:szCs w:val="24"/>
        </w:rPr>
        <w:t>перацiй пiдприємств державного, комунального секторiв економiки i господарських органiзацiй, якi володiють та/або користуються  об'єктами державної, комунальної власностi" затвердженим наказом Мiнiстерства фiнансiв України №1213 вiд19 грудня 2006 року (дал</w:t>
      </w:r>
      <w:r>
        <w:rPr>
          <w:rFonts w:ascii="Times New Roman CYR" w:hAnsi="Times New Roman CYR" w:cs="Times New Roman CYR"/>
          <w:sz w:val="24"/>
          <w:szCs w:val="24"/>
        </w:rPr>
        <w:t>i - Положення). Вiдповiдно до умов договору та Положення, Товариство повинно здiйснювати iнвестицiї в основнi засоби, включаючи проведення будь-яких видiв ремонтiв та полiпшень, за рахунок амортизацiйних вiдрахувань, нарахованих на орендоване комунальне ма</w:t>
      </w:r>
      <w:r>
        <w:rPr>
          <w:rFonts w:ascii="Times New Roman CYR" w:hAnsi="Times New Roman CYR" w:cs="Times New Roman CYR"/>
          <w:sz w:val="24"/>
          <w:szCs w:val="24"/>
        </w:rPr>
        <w:t xml:space="preserve">йно.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Амортизацiя основних засобiв нараховується прямолiнiйним методом виходячи iз термiну корисного використання.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Строк корисного використання (експлуатацiї) основних засобiв зазначається в окремо для кожного активу при зарахуваннi такого активу на Баланс</w:t>
      </w:r>
      <w:r>
        <w:rPr>
          <w:rFonts w:ascii="Times New Roman CYR" w:hAnsi="Times New Roman CYR" w:cs="Times New Roman CYR"/>
          <w:sz w:val="24"/>
          <w:szCs w:val="24"/>
        </w:rPr>
        <w:t>.</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Строки корисного використання основних засобiв визначаються з урахуванням мiнiмально допустимих строкiв корисного використання основних засобiв, встановлених податковим законодавством.</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визначених класiв основних засобiв на пiдприємствi  використовуют</w:t>
      </w:r>
      <w:r>
        <w:rPr>
          <w:rFonts w:ascii="Times New Roman CYR" w:hAnsi="Times New Roman CYR" w:cs="Times New Roman CYR"/>
          <w:sz w:val="24"/>
          <w:szCs w:val="24"/>
        </w:rPr>
        <w:t>ься такi строки корисної експлуатацiї: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Будiвлi, споруди та передавальнi пристрої</w:t>
      </w:r>
      <w:r>
        <w:rPr>
          <w:rFonts w:ascii="Times New Roman CYR" w:hAnsi="Times New Roman CYR" w:cs="Times New Roman CYR"/>
          <w:sz w:val="24"/>
          <w:szCs w:val="24"/>
        </w:rPr>
        <w:tab/>
        <w:t>20-40</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Машини та обладнання </w:t>
      </w:r>
      <w:r>
        <w:rPr>
          <w:rFonts w:ascii="Times New Roman CYR" w:hAnsi="Times New Roman CYR" w:cs="Times New Roman CYR"/>
          <w:sz w:val="24"/>
          <w:szCs w:val="24"/>
        </w:rPr>
        <w:tab/>
        <w:t>5-10</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Транспортнi засоби </w:t>
      </w:r>
      <w:r>
        <w:rPr>
          <w:rFonts w:ascii="Times New Roman CYR" w:hAnsi="Times New Roman CYR" w:cs="Times New Roman CYR"/>
          <w:sz w:val="24"/>
          <w:szCs w:val="24"/>
        </w:rPr>
        <w:tab/>
        <w:t>5-10</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Iнструменти, прилади, iнвентар (меблi)</w:t>
      </w:r>
      <w:r>
        <w:rPr>
          <w:rFonts w:ascii="Times New Roman CYR" w:hAnsi="Times New Roman CYR" w:cs="Times New Roman CYR"/>
          <w:sz w:val="24"/>
          <w:szCs w:val="24"/>
        </w:rPr>
        <w:tab/>
        <w:t>4-6</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Iншi основнi засоби </w:t>
      </w:r>
      <w:r>
        <w:rPr>
          <w:rFonts w:ascii="Times New Roman CYR" w:hAnsi="Times New Roman CYR" w:cs="Times New Roman CYR"/>
          <w:sz w:val="24"/>
          <w:szCs w:val="24"/>
        </w:rPr>
        <w:tab/>
        <w:t>12</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Амортизацiя малоцiнних необоротних матерiальних ак</w:t>
      </w:r>
      <w:r>
        <w:rPr>
          <w:rFonts w:ascii="Times New Roman CYR" w:hAnsi="Times New Roman CYR" w:cs="Times New Roman CYR"/>
          <w:sz w:val="24"/>
          <w:szCs w:val="24"/>
        </w:rPr>
        <w:t>тивiв i бiблiотечних фондiв нараховується у першому мiсяцi використання об'єкта в розмiрi 100 вiдсоткiв його вартостi, яка амортизується.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Лiквiдацiйна вартiсть активу прирiвнюється до нуля в тому випадку, якщо очiкується використовувати об'єкт до закiнченн</w:t>
      </w:r>
      <w:r>
        <w:rPr>
          <w:rFonts w:ascii="Times New Roman CYR" w:hAnsi="Times New Roman CYR" w:cs="Times New Roman CYR"/>
          <w:sz w:val="24"/>
          <w:szCs w:val="24"/>
        </w:rPr>
        <w:t>я його фiзичного термiну служби i можливi в результатi лiквiдацiї вiдходи не мають вартостi.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Ремонт основних засобiв, що здiйснюється для пiдтримання об'єктiв у робочому станi та одержання первiсно визначеної суми майбутнiх економiчних вигод вiд його викор</w:t>
      </w:r>
      <w:r>
        <w:rPr>
          <w:rFonts w:ascii="Times New Roman CYR" w:hAnsi="Times New Roman CYR" w:cs="Times New Roman CYR"/>
          <w:sz w:val="24"/>
          <w:szCs w:val="24"/>
        </w:rPr>
        <w:t>истання, вiдображається як витрати перiоду i облiковується на рахунках витрат дiяльностi  у повному обсязi.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Суми витрат, що пов'язанi з полiпшенням основних засобiв (модернiзацiя, добудова, дообладнання, реконструкцiя тощо), що призводить до збiльшення май</w:t>
      </w:r>
      <w:r>
        <w:rPr>
          <w:rFonts w:ascii="Times New Roman CYR" w:hAnsi="Times New Roman CYR" w:cs="Times New Roman CYR"/>
          <w:sz w:val="24"/>
          <w:szCs w:val="24"/>
        </w:rPr>
        <w:t>бутнiх економiчних вигод, вiдноситься на збiльшення первiсної вартостi основних засобiв пiсля введення в експлуатацiю.</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формування в бухгалтерському облiку iнформацiї про запаси i розкриття її у фiнансовiй звiтностi визначаються НП(С)БО</w:t>
      </w:r>
      <w:r>
        <w:rPr>
          <w:rFonts w:ascii="Times New Roman CYR" w:hAnsi="Times New Roman CYR" w:cs="Times New Roman CYR"/>
          <w:sz w:val="24"/>
          <w:szCs w:val="24"/>
        </w:rPr>
        <w:t xml:space="preserve"> № 9 "Запаси".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Придбанi запаси на баланс Товариства зараховуються за первiсною вартiстю, а виготовленi власними силами запаси вiдображаються в балансi згiдно з виробничою собiвартiстю.</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Первiсна вартiсть запасiв включає:</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витрати на придба</w:t>
      </w:r>
      <w:r>
        <w:rPr>
          <w:rFonts w:ascii="Times New Roman CYR" w:hAnsi="Times New Roman CYR" w:cs="Times New Roman CYR"/>
          <w:sz w:val="24"/>
          <w:szCs w:val="24"/>
        </w:rPr>
        <w:t xml:space="preserve">ння, що складаються з  цiни придбання, ввiзного мито та iнших податкiв (окрiм тих, що згодом вiдшкодовуються iз бюджету), а також витрат на транспортування, навантаження i розвантаження та iнших витрат, безпосередньо пов'язаних з придбанням.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Запаси оцiнюю</w:t>
      </w:r>
      <w:r>
        <w:rPr>
          <w:rFonts w:ascii="Times New Roman CYR" w:hAnsi="Times New Roman CYR" w:cs="Times New Roman CYR"/>
          <w:sz w:val="24"/>
          <w:szCs w:val="24"/>
        </w:rPr>
        <w:t>ть за меншою з таких двох величин: первiсною вартiстю (вартiстю придбання/виробництва) або чистою вартiстю реалiзацiї.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формування в бухгалтерському облiку iнформацiї про дебiторську заборгованiсть та її розкриття у фiнансовiй звiтностi</w:t>
      </w:r>
      <w:r>
        <w:rPr>
          <w:rFonts w:ascii="Times New Roman CYR" w:hAnsi="Times New Roman CYR" w:cs="Times New Roman CYR"/>
          <w:sz w:val="24"/>
          <w:szCs w:val="24"/>
        </w:rPr>
        <w:t xml:space="preserve"> визначається НП(С)БО №10 "Дебiторська заборгованiсть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формування в бухгалтерському облiку iнформацiї про зобов'язання та їх розкриття у фiнансовiй звiтностi визначається  НП(С)БО №11 "Зобов'язання".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формування в</w:t>
      </w:r>
      <w:r>
        <w:rPr>
          <w:rFonts w:ascii="Times New Roman CYR" w:hAnsi="Times New Roman CYR" w:cs="Times New Roman CYR"/>
          <w:sz w:val="24"/>
          <w:szCs w:val="24"/>
        </w:rPr>
        <w:t xml:space="preserve"> бухгалтерському облiку iнформацiї про доходи Товариства та її розкриття у фiнансовiй звiтностi визначаються НП(С)БО № 15"Дохiд".</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Дохiд визнається пiд час збiльшення активу або зменшення зобов'язання, що зумовлює зростання власного капiталу (за винятком зр</w:t>
      </w:r>
      <w:r>
        <w:rPr>
          <w:rFonts w:ascii="Times New Roman CYR" w:hAnsi="Times New Roman CYR" w:cs="Times New Roman CYR"/>
          <w:sz w:val="24"/>
          <w:szCs w:val="24"/>
        </w:rPr>
        <w:t xml:space="preserve">остання капiталу за рахунок внескiв учасникiв пiдприємства), за умови, що оцiнка доходу може бути достовiрно визначена.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Дохiд, пов'язаний з наданням послуг, визнається виходячи зi ступеня завершеностi операцiй з надання послуг.</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Методологiчнi засади формув</w:t>
      </w:r>
      <w:r>
        <w:rPr>
          <w:rFonts w:ascii="Times New Roman CYR" w:hAnsi="Times New Roman CYR" w:cs="Times New Roman CYR"/>
          <w:sz w:val="24"/>
          <w:szCs w:val="24"/>
        </w:rPr>
        <w:t>ання в бухгалтерському облiку iнформацiї про витрати пiдприємства та її розкриття у фiнансовiй звiтностi визначаються НП(С)БО № 16 "Витрати".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вiдображаються в бухгалтерському облiку одночасно зi зменшенням активiв або збiльшенням зобов'язань.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w:t>
      </w:r>
      <w:r>
        <w:rPr>
          <w:rFonts w:ascii="Times New Roman CYR" w:hAnsi="Times New Roman CYR" w:cs="Times New Roman CYR"/>
          <w:sz w:val="24"/>
          <w:szCs w:val="24"/>
        </w:rPr>
        <w:t>тами звiтного перiоду визнаються або зменшення активiв, або збiльшення зобов'язань, що призводить до зменшення власного капiталу пiдприємства (за винятком зменшення капiталу внаслiдок його вилучення або розподiлу власниками), за умови, що цi витрати можуть</w:t>
      </w:r>
      <w:r>
        <w:rPr>
          <w:rFonts w:ascii="Times New Roman CYR" w:hAnsi="Times New Roman CYR" w:cs="Times New Roman CYR"/>
          <w:sz w:val="24"/>
          <w:szCs w:val="24"/>
        </w:rPr>
        <w:t xml:space="preserve"> бути достовiрно оцiненi.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Облiкова полiтика Товариства може змiнюватися, тiльки якщо змiнюються статутнi вимоги, вимоги органу, який затверджує Положення (Стандарти) бухгалтерського облiку, або якщо змiни забезпечать достовiрне вiдображення подiй або опера</w:t>
      </w:r>
      <w:r>
        <w:rPr>
          <w:rFonts w:ascii="Times New Roman CYR" w:hAnsi="Times New Roman CYR" w:cs="Times New Roman CYR"/>
          <w:sz w:val="24"/>
          <w:szCs w:val="24"/>
        </w:rPr>
        <w:t>цiй у фiнансовiй звiтностi пiдприємства.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Опис обраної полiтики щодо фiнансування дiяльностi особи, достатнiсть робочого капiталу для поточних потреб, можливi шляхи покращення лiквiдностi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Фiнансування дiяльностi здiйснюється за рахунок власного капiталу.</w:t>
      </w:r>
      <w:r>
        <w:rPr>
          <w:rFonts w:ascii="Times New Roman CYR" w:hAnsi="Times New Roman CYR" w:cs="Times New Roman CYR"/>
          <w:sz w:val="24"/>
          <w:szCs w:val="24"/>
        </w:rPr>
        <w:t xml:space="preserve"> Робочого капiталу недостатньо для фiнансування дiяльностi емiтента. Для нормальної дiяльностi товариства необхiдно залучати кредитнi ресурси, фiнансовi iнвестицiї.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Опис полiтики щодо дослiджень та розробок, сума витрат на дослiдження та розробку за зв</w:t>
      </w:r>
      <w:r>
        <w:rPr>
          <w:rFonts w:ascii="Times New Roman CYR" w:hAnsi="Times New Roman CYR" w:cs="Times New Roman CYR"/>
          <w:sz w:val="24"/>
          <w:szCs w:val="24"/>
        </w:rPr>
        <w:t>iтний рiк.</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Дослiджень та розробок в звiтному перiодi не було.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Iнформацiя щодо продуктiв (товарiв або послуг)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опис продуктiв (товарiв та/або послуг), якi виробляє/надає особа;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 видом дiяльностi, що займається емiтент є виробництво та по</w:t>
      </w:r>
      <w:r>
        <w:rPr>
          <w:rFonts w:ascii="Times New Roman CYR" w:hAnsi="Times New Roman CYR" w:cs="Times New Roman CYR"/>
          <w:sz w:val="24"/>
          <w:szCs w:val="24"/>
        </w:rPr>
        <w:t>стачання теплової енергiї i гарячої води на пiдприємства та в житловий сектор.</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обсяги виробництва (у натуральному та грошовому виразi);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натуральному - 426,6 Гкал</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грошовому - 1166625  тис.грн.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середньореалiзацiйнi цiни продуктiв;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Середньореалiзацi</w:t>
      </w:r>
      <w:r>
        <w:rPr>
          <w:rFonts w:ascii="Times New Roman CYR" w:hAnsi="Times New Roman CYR" w:cs="Times New Roman CYR"/>
          <w:sz w:val="24"/>
          <w:szCs w:val="24"/>
        </w:rPr>
        <w:t>йнi  цiни: 2204,35 грн/Гкал</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загальна сума виручки;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866200 тис. 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загальна сума експорту, частка експорту в загальному обсязi продажiв;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займається експортом.</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залежнiсть вiд сезонних змiн;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Є залежнiсть вiд сезонних змiн, оскiльки потреба у тепловiй енергiї значно зростає в опалювальний перiод i зменшується в мiжсезоння.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основнi клiєнти (бiльше 5 % у загальнiй сумi виручки);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Населення - 55,4 %;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Бюджетнi установи - 39,3 %.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ринки збуту та</w:t>
      </w:r>
      <w:r>
        <w:rPr>
          <w:rFonts w:ascii="Times New Roman CYR" w:hAnsi="Times New Roman CYR" w:cs="Times New Roman CYR"/>
          <w:sz w:val="24"/>
          <w:szCs w:val="24"/>
        </w:rPr>
        <w:t xml:space="preserve"> країни, в яких особою здiйснюється дiяльнiсть;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здiйснює свою дiяльнiсть виключно на територiї України.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канали збуту;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Укладенi iндивiдуальнi договори зi споживачами.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 основнi постачальники та види товарiв та/або послуг, якi вони постачают</w:t>
      </w:r>
      <w:r>
        <w:rPr>
          <w:rFonts w:ascii="Times New Roman CYR" w:hAnsi="Times New Roman CYR" w:cs="Times New Roman CYR"/>
          <w:sz w:val="24"/>
          <w:szCs w:val="24"/>
        </w:rPr>
        <w:t>ь/надають особi, країни з яких здiйснюється постачання/надання товарiв/послуг:</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постачальники: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Найменування</w:t>
      </w:r>
      <w:r>
        <w:rPr>
          <w:rFonts w:ascii="Times New Roman CYR" w:hAnsi="Times New Roman CYR" w:cs="Times New Roman CYR"/>
          <w:sz w:val="24"/>
          <w:szCs w:val="24"/>
        </w:rPr>
        <w:tab/>
        <w:t>Код ЄДРПОУ</w:t>
      </w:r>
      <w:r>
        <w:rPr>
          <w:rFonts w:ascii="Times New Roman CYR" w:hAnsi="Times New Roman CYR" w:cs="Times New Roman CYR"/>
          <w:sz w:val="24"/>
          <w:szCs w:val="24"/>
        </w:rPr>
        <w:tab/>
        <w:t>Види товарiв та/або послуг</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"ГК "Нафтогаз Трейдинг"</w:t>
      </w:r>
      <w:r>
        <w:rPr>
          <w:rFonts w:ascii="Times New Roman CYR" w:hAnsi="Times New Roman CYR" w:cs="Times New Roman CYR"/>
          <w:sz w:val="24"/>
          <w:szCs w:val="24"/>
        </w:rPr>
        <w:tab/>
        <w:t>42399676</w:t>
      </w:r>
      <w:r>
        <w:rPr>
          <w:rFonts w:ascii="Times New Roman CYR" w:hAnsi="Times New Roman CYR" w:cs="Times New Roman CYR"/>
          <w:sz w:val="24"/>
          <w:szCs w:val="24"/>
        </w:rPr>
        <w:tab/>
        <w:t>Природний газ</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"Газорозподiльнi мережi України"</w:t>
      </w:r>
      <w:r>
        <w:rPr>
          <w:rFonts w:ascii="Times New Roman CYR" w:hAnsi="Times New Roman CYR" w:cs="Times New Roman CYR"/>
          <w:sz w:val="24"/>
          <w:szCs w:val="24"/>
        </w:rPr>
        <w:tab/>
        <w:t>44907200</w:t>
      </w:r>
      <w:r>
        <w:rPr>
          <w:rFonts w:ascii="Times New Roman CYR" w:hAnsi="Times New Roman CYR" w:cs="Times New Roman CYR"/>
          <w:sz w:val="24"/>
          <w:szCs w:val="24"/>
        </w:rPr>
        <w:tab/>
        <w:t>Розпод</w:t>
      </w:r>
      <w:r>
        <w:rPr>
          <w:rFonts w:ascii="Times New Roman CYR" w:hAnsi="Times New Roman CYR" w:cs="Times New Roman CYR"/>
          <w:sz w:val="24"/>
          <w:szCs w:val="24"/>
        </w:rPr>
        <w:t>iл природного газу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АТ "Чернiгiвобленерго"</w:t>
      </w:r>
      <w:r>
        <w:rPr>
          <w:rFonts w:ascii="Times New Roman CYR" w:hAnsi="Times New Roman CYR" w:cs="Times New Roman CYR"/>
          <w:sz w:val="24"/>
          <w:szCs w:val="24"/>
        </w:rPr>
        <w:tab/>
        <w:t>22815333</w:t>
      </w:r>
      <w:r>
        <w:rPr>
          <w:rFonts w:ascii="Times New Roman CYR" w:hAnsi="Times New Roman CYR" w:cs="Times New Roman CYR"/>
          <w:sz w:val="24"/>
          <w:szCs w:val="24"/>
        </w:rPr>
        <w:tab/>
        <w:t>Електрична енергiя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КП "Чернiгiвводоканал"</w:t>
      </w:r>
      <w:r>
        <w:rPr>
          <w:rFonts w:ascii="Times New Roman CYR" w:hAnsi="Times New Roman CYR" w:cs="Times New Roman CYR"/>
          <w:sz w:val="24"/>
          <w:szCs w:val="24"/>
        </w:rPr>
        <w:tab/>
        <w:t>03358222</w:t>
      </w:r>
      <w:r>
        <w:rPr>
          <w:rFonts w:ascii="Times New Roman CYR" w:hAnsi="Times New Roman CYR" w:cs="Times New Roman CYR"/>
          <w:sz w:val="24"/>
          <w:szCs w:val="24"/>
        </w:rPr>
        <w:tab/>
        <w:t>Вода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"Компанiя "ГАЗЕНЕРГОПОСТАЧ"</w:t>
      </w:r>
      <w:r>
        <w:rPr>
          <w:rFonts w:ascii="Times New Roman CYR" w:hAnsi="Times New Roman CYR" w:cs="Times New Roman CYR"/>
          <w:sz w:val="24"/>
          <w:szCs w:val="24"/>
        </w:rPr>
        <w:tab/>
        <w:t>40879290</w:t>
      </w:r>
      <w:r>
        <w:rPr>
          <w:rFonts w:ascii="Times New Roman CYR" w:hAnsi="Times New Roman CYR" w:cs="Times New Roman CYR"/>
          <w:sz w:val="24"/>
          <w:szCs w:val="24"/>
        </w:rPr>
        <w:tab/>
        <w:t>Електрична енергiя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 особливостi стану розвитку галузi, в якiй здiйснює дiяльнiсть особа;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Характеризується</w:t>
      </w:r>
      <w:r>
        <w:rPr>
          <w:rFonts w:ascii="Times New Roman CYR" w:hAnsi="Times New Roman CYR" w:cs="Times New Roman CYR"/>
          <w:sz w:val="24"/>
          <w:szCs w:val="24"/>
        </w:rPr>
        <w:t xml:space="preserve"> необхiднiстю масштабної модернiзацiї, пiдвищенням енергоефективностi.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 опис технологiй, якi використовує особа у своїй дiяльностi: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Особа здiйснює дiяльнiсть з виробництва, транспортування та постачання теплової енергiї, надання комунальних послуг iз за</w:t>
      </w:r>
      <w:r>
        <w:rPr>
          <w:rFonts w:ascii="Times New Roman CYR" w:hAnsi="Times New Roman CYR" w:cs="Times New Roman CYR"/>
          <w:sz w:val="24"/>
          <w:szCs w:val="24"/>
        </w:rPr>
        <w:t>стосуванням вiдповiдного технологiчного обладнання та iнженерної iнфраструктури.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процесi дiяльностi використовуються: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котельне обладнання (газовi та твердопаливнi), що забезпечує виробництво теплової енергiї;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тепловi мережi для транспортування тепло</w:t>
      </w:r>
      <w:r>
        <w:rPr>
          <w:rFonts w:ascii="Times New Roman CYR" w:hAnsi="Times New Roman CYR" w:cs="Times New Roman CYR"/>
          <w:sz w:val="24"/>
          <w:szCs w:val="24"/>
        </w:rPr>
        <w:t xml:space="preserve">вої енергiї до споживачiв;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тепловi пункти (iндивiдуальнi та центральнi), через якi здiйснюється розподiл i регулювання теплової енергiї;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автоматизованi системи управлiння та диспетчеризацiї для контролю режимiв роботи обладнання;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 xml:space="preserve">засоби облiку теплової енергiї;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w:t>
      </w:r>
      <w:r>
        <w:rPr>
          <w:rFonts w:ascii="Times New Roman CYR" w:hAnsi="Times New Roman CYR" w:cs="Times New Roman CYR"/>
          <w:sz w:val="24"/>
          <w:szCs w:val="24"/>
        </w:rPr>
        <w:tab/>
        <w:t>резервнi джерела електроживлення (генератори, iнверторнi системи з акумуляторами) для забезпечення роботи об'єктiв у разi вiдсутностi електропостачання.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 мiсце особи на ринку, на якому вона здiйснює дiяльнiсть;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w:t>
      </w:r>
      <w:r>
        <w:rPr>
          <w:rFonts w:ascii="Times New Roman CYR" w:hAnsi="Times New Roman CYR" w:cs="Times New Roman CYR"/>
          <w:sz w:val="24"/>
          <w:szCs w:val="24"/>
        </w:rPr>
        <w:t>иство є суб'єктом природної монополiї на ринку транспортування теплової енергiї магiстральними та мiсцевими (розподiльчими) тепловими мережами. Здiйснює виробництво, транспортування та постачання теплової енергiї, надає комунальнi послуги з централiзованог</w:t>
      </w:r>
      <w:r>
        <w:rPr>
          <w:rFonts w:ascii="Times New Roman CYR" w:hAnsi="Times New Roman CYR" w:cs="Times New Roman CYR"/>
          <w:sz w:val="24"/>
          <w:szCs w:val="24"/>
        </w:rPr>
        <w:t>о опалення/послуги з постачання теплової енергiї, постачання гарячої води, фiзичним та юридичним особам частини м. Чернiгова та областi.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рiвень конкуренцiя в галузi, основнi конкуренти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Конкуренцiя вiдсутня.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перспективнi плани розвитку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Вiрогiднi перспективи подальшого розвитку Товариства в цiлому залежать вiд загальної економiчної та полiтичної ситуацiї в країнi, рiвня платоспроможностi як громадян так i пiдприємств, iнших зовнiшнiх чинникiв, тому на даний час керiвництво не має змоги р</w:t>
      </w:r>
      <w:r>
        <w:rPr>
          <w:rFonts w:ascii="Times New Roman CYR" w:hAnsi="Times New Roman CYR" w:cs="Times New Roman CYR"/>
          <w:sz w:val="24"/>
          <w:szCs w:val="24"/>
        </w:rPr>
        <w:t xml:space="preserve">обити довготривалi прогнози щодо подальшого розвитку Товариства.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У разi якщо, особа є фiнансовою установою, то вказується iнформацiя передбачена пунктами 1 (в тому числi перелiк банкiвських та фiнансових послуг, якi фактично надавались такою фiнансовою</w:t>
      </w:r>
      <w:r>
        <w:rPr>
          <w:rFonts w:ascii="Times New Roman CYR" w:hAnsi="Times New Roman CYR" w:cs="Times New Roman CYR"/>
          <w:sz w:val="24"/>
          <w:szCs w:val="24"/>
        </w:rPr>
        <w:t xml:space="preserve"> установою протягом звiтного перiоду), 4, 11-15.</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є фiнансовою установою.</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Опис ризикiв, як притаманнi дiяльностi особи, пiдходи до управлiння ризиками, заходи особи щодо зменшення впливу ризикiв.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Функцiї управлiння ризиками в Товариствi вик</w:t>
      </w:r>
      <w:r>
        <w:rPr>
          <w:rFonts w:ascii="Times New Roman CYR" w:hAnsi="Times New Roman CYR" w:cs="Times New Roman CYR"/>
          <w:sz w:val="24"/>
          <w:szCs w:val="24"/>
        </w:rPr>
        <w:t>онує управлiнський персонал. В зв'язку з непередбачуванiстю та неефективнiстю фiнансового ринку України, загальна програма управлiнського персоналу щодо управлiння фiнансовими ризиками зосереджена i спрямована на мiнiмiзацiю їх потенцiйного негативного впл</w:t>
      </w:r>
      <w:r>
        <w:rPr>
          <w:rFonts w:ascii="Times New Roman CYR" w:hAnsi="Times New Roman CYR" w:cs="Times New Roman CYR"/>
          <w:sz w:val="24"/>
          <w:szCs w:val="24"/>
        </w:rPr>
        <w:t>иву на фiнансовий стан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Суттєвий вплив на дiяльнiсть Товариства можуть мати такi ризики як:</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та суперечливiсть законодавства;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w:t>
      </w:r>
      <w:r>
        <w:rPr>
          <w:rFonts w:ascii="Times New Roman CYR" w:hAnsi="Times New Roman CYR" w:cs="Times New Roman CYR"/>
          <w:sz w:val="24"/>
          <w:szCs w:val="24"/>
        </w:rPr>
        <w:t>омiчної, iнш.) полiтики;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непередбачувана змiна змiна цiни на газ з неможливiстю одночасного коригування тарифiв в зв'язку зi збiльшенням витрат.</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Стратегiя подальшої дiяльностi особи щонайменше на рiк (щодо розширення виробництва, реконструкцiї, полiпше</w:t>
      </w:r>
      <w:r>
        <w:rPr>
          <w:rFonts w:ascii="Times New Roman CYR" w:hAnsi="Times New Roman CYR" w:cs="Times New Roman CYR"/>
          <w:sz w:val="24"/>
          <w:szCs w:val="24"/>
        </w:rPr>
        <w:t>ння фiнансового стану, опис iстотних факторiв, якi можуть вплинути на дiяльнiсть особи в майбутньому).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Намiтити та реалiзувати заходи з пiдвищення ефективностi господарської дiяльностi акцiонерного товариства, передусiм за рахунок використання внутрiшнiх р</w:t>
      </w:r>
      <w:r>
        <w:rPr>
          <w:rFonts w:ascii="Times New Roman CYR" w:hAnsi="Times New Roman CYR" w:cs="Times New Roman CYR"/>
          <w:sz w:val="24"/>
          <w:szCs w:val="24"/>
        </w:rPr>
        <w:t>езервiв по зменшенню витрат на виробництво.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 Основнi придбання або вiдчуження активiв за останнi п'ять рокiв, а також якщо плануються будь-якi значнi iнвестицiї або придбання, то також необхiдно надати їх опис, включаючи суттєвi умови придбання або iнве</w:t>
      </w:r>
      <w:r>
        <w:rPr>
          <w:rFonts w:ascii="Times New Roman CYR" w:hAnsi="Times New Roman CYR" w:cs="Times New Roman CYR"/>
          <w:sz w:val="24"/>
          <w:szCs w:val="24"/>
        </w:rPr>
        <w:t>стицiї, їх вартiсть i спосiб фiнансування.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Протягом попереднiх рокiв (2021-2025) вартiсть придбаних основних засобiв -  581 071  тис. грн., вибуття (передача, продаж, списання) -  128 180 тис. грн. В 2025 роцi придбано основнi засоби первiсною вартiстю 432</w:t>
      </w:r>
      <w:r>
        <w:rPr>
          <w:rFonts w:ascii="Times New Roman CYR" w:hAnsi="Times New Roman CYR" w:cs="Times New Roman CYR"/>
          <w:sz w:val="24"/>
          <w:szCs w:val="24"/>
        </w:rPr>
        <w:t xml:space="preserve"> 654 тис. грн., вибуло за 2025 рiк первiсною вартiстю 31 978  тис. 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Значнi iнвестицiї та придбання, пов'язанi з його господарською дiяльнiстю, не плануються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 Основнi засоби особи, включаючи об'єкти оренди та будь-якi значнi правочини особи щодо них;</w:t>
      </w:r>
      <w:r>
        <w:rPr>
          <w:rFonts w:ascii="Times New Roman CYR" w:hAnsi="Times New Roman CYR" w:cs="Times New Roman CYR"/>
          <w:sz w:val="24"/>
          <w:szCs w:val="24"/>
        </w:rPr>
        <w:t xml:space="preserve"> виробничi потужностi та ступiнь використання обладнання, спосiб утримання активiв, мiсцезнаходження основних засобiв. Крiм того, необхiдно описати екологiчнi питання, що можуть позначитися на використаннi активiв пiдприємства, плани капiтального будiвницт</w:t>
      </w:r>
      <w:r>
        <w:rPr>
          <w:rFonts w:ascii="Times New Roman CYR" w:hAnsi="Times New Roman CYR" w:cs="Times New Roman CYR"/>
          <w:sz w:val="24"/>
          <w:szCs w:val="24"/>
        </w:rPr>
        <w:t>ва, розширення або удосконалення основних засобiв, характер та причини таких планiв, суми видаткiв, у тому числi вже зроблених, методи фiнансування, прогнознi дати початку та закiнчення дiяльностi та очiкуване зростання виробничих потужностей пiсля її заве</w:t>
      </w:r>
      <w:r>
        <w:rPr>
          <w:rFonts w:ascii="Times New Roman CYR" w:hAnsi="Times New Roman CYR" w:cs="Times New Roman CYR"/>
          <w:sz w:val="24"/>
          <w:szCs w:val="24"/>
        </w:rPr>
        <w:t>ршення.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Придбанi (створенi) основнi засоби зараховуються на баланс за первiсною вартiстю.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Первiсна вартiсть основних засобiв збiльшується на суму витрат, пов'язаних з полiпшенням об'єкта (модернiзацiя, модифiкацiя, добудова, дообладнання, реконструкцiя то</w:t>
      </w:r>
      <w:r>
        <w:rPr>
          <w:rFonts w:ascii="Times New Roman CYR" w:hAnsi="Times New Roman CYR" w:cs="Times New Roman CYR"/>
          <w:sz w:val="24"/>
          <w:szCs w:val="24"/>
        </w:rPr>
        <w:t xml:space="preserve">що), що призводить до збiльшення майбутнiх економiчних вигод, первiсно очiкуваних вiд використання об'єкта.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Первiсна вартiсть основних засобiв на 31.12.2024 - 1 313 386 тис. грн., на 31.12.2025 - 1 714 062  тис. грн., залишкова вартiсть - 549 460 тис. грн</w:t>
      </w:r>
      <w:r>
        <w:rPr>
          <w:rFonts w:ascii="Times New Roman CYR" w:hAnsi="Times New Roman CYR" w:cs="Times New Roman CYR"/>
          <w:sz w:val="24"/>
          <w:szCs w:val="24"/>
        </w:rPr>
        <w:t>. та 549 460 тис. грн. вiдповiдно. Ступiнь зносу 68 %. Ступiнь використання 96,1 %.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засоби використовуються за призначенням. Обмеження на використання основних засобiв вiдсутнi.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використовує об'єкти (ЄМК/ЦМК), що є власнiстю фонду комунального майна, але облiковуються на балансi Товариства так, як це передбачено договором оренди ЄМК/ЦМК, Законом України &lt;Про оренду державного та комунального майна&gt; №2</w:t>
      </w:r>
      <w:r>
        <w:rPr>
          <w:rFonts w:ascii="Times New Roman CYR" w:hAnsi="Times New Roman CYR" w:cs="Times New Roman CYR"/>
          <w:sz w:val="24"/>
          <w:szCs w:val="24"/>
        </w:rPr>
        <w:t>269-XII вiд 10.04.1992 р. та  Положенням &lt;про порядок бухгалтерського облiку окремих активiв та операцiй пiдприємств державного, комунального секторiв економiки i господарських органiзацiй, якi володiють та/або користуються  об'єктами державної, комунально</w:t>
      </w:r>
      <w:r>
        <w:rPr>
          <w:rFonts w:ascii="Times New Roman CYR" w:hAnsi="Times New Roman CYR" w:cs="Times New Roman CYR"/>
          <w:sz w:val="24"/>
          <w:szCs w:val="24"/>
        </w:rPr>
        <w:t>ї власностi&gt; затвердженим наказом Мiнiстерства фiнансiв України №1213 вiд 19 грудня 2006 року.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Спосiб утримання активiв полягає в тому, що активи пiдприємства щорiчно iнвентаризуються, їх вартiсть вiдображається в балансi пiдприємства. Основнi засоби знахо</w:t>
      </w:r>
      <w:r>
        <w:rPr>
          <w:rFonts w:ascii="Times New Roman CYR" w:hAnsi="Times New Roman CYR" w:cs="Times New Roman CYR"/>
          <w:sz w:val="24"/>
          <w:szCs w:val="24"/>
        </w:rPr>
        <w:t>дяться за мiсцезнаходженням пiдприємства, на територiї м.Чернiгова та 16 районних експлуатацiйних дiльниць у Чернiгiвськiй областi.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за потреби iнвестує в основнi засоби з метою вдосконалення виробничого процесу.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Плани капiтального будiвництва вi</w:t>
      </w:r>
      <w:r>
        <w:rPr>
          <w:rFonts w:ascii="Times New Roman CYR" w:hAnsi="Times New Roman CYR" w:cs="Times New Roman CYR"/>
          <w:sz w:val="24"/>
          <w:szCs w:val="24"/>
        </w:rPr>
        <w:t>дсутнi. Екологiчнi питання на використання активiв пiдприємства суттєвого впливу не мають.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 Проблеми, якi впливають на дiяльнiсть особи, в тому числi ступiнь залежностi вiд законодавчих або економiчних обмежень.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Суттєво впливають: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нестабiльнiсть та супе</w:t>
      </w:r>
      <w:r>
        <w:rPr>
          <w:rFonts w:ascii="Times New Roman CYR" w:hAnsi="Times New Roman CYR" w:cs="Times New Roman CYR"/>
          <w:sz w:val="24"/>
          <w:szCs w:val="24"/>
        </w:rPr>
        <w:t>речливiсть законодавства;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дефiцит обiгових коштiв;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накопичення дебiторської заборгованостi, через вiдсутнiсть коштiв у населення, невпорядкованiсть чинного законодавства України.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накопичення кредиторської заборгованостi через неможливiсть застосування екон</w:t>
      </w:r>
      <w:r>
        <w:rPr>
          <w:rFonts w:ascii="Times New Roman CYR" w:hAnsi="Times New Roman CYR" w:cs="Times New Roman CYR"/>
          <w:sz w:val="24"/>
          <w:szCs w:val="24"/>
        </w:rPr>
        <w:t>омiчно-обгрунтованих тарифiв;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зношенiсть, застарiлiсть, як технiчно так i морально теплових мереж та обладнання;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вiдсутнiсть об'єктивної методики формування та встановлення економiчно-обгрунтованих тарифiв з урахуванням поточних змiн зростань цiн складови</w:t>
      </w:r>
      <w:r>
        <w:rPr>
          <w:rFonts w:ascii="Times New Roman CYR" w:hAnsi="Times New Roman CYR" w:cs="Times New Roman CYR"/>
          <w:sz w:val="24"/>
          <w:szCs w:val="24"/>
        </w:rPr>
        <w:t>х тарифiв;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неможливiсть застосовувати економiчно-обгрунтованих тарифiв;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 Вартiсть укладених, але ще не виконаних договорiв (контрактiв) на кiнець звiтного перiоду (загальний пiдсумок) та очiкуванi прибутки вiд виконання цих договорiв (контрактiв).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w:t>
      </w:r>
      <w:r>
        <w:rPr>
          <w:rFonts w:ascii="Times New Roman CYR" w:hAnsi="Times New Roman CYR" w:cs="Times New Roman CYR"/>
          <w:sz w:val="24"/>
          <w:szCs w:val="24"/>
        </w:rPr>
        <w:t>ених, але ще не виконаних договорiв (контрактiв) на кiнець звiтного перiоду немає.</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Середньооблiкова чисельнiсть штатних працiвникiв особи, середня чисельнiсть позаштатних працiвникiв та осiб, якi працюють за сумiсництвом, чисельнiсть працiвникiв, якi п</w:t>
      </w:r>
      <w:r>
        <w:rPr>
          <w:rFonts w:ascii="Times New Roman CYR" w:hAnsi="Times New Roman CYR" w:cs="Times New Roman CYR"/>
          <w:sz w:val="24"/>
          <w:szCs w:val="24"/>
        </w:rPr>
        <w:t>рацюють на умовах неповного робочого часу (дня, тижня), розмiр фонду оплати працi. Крiм того, зазначається про факти змiни розмiру фонду оплати працi, його збiльшення або зменшення вiдносно попереднього року.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Середньооблiкова чисельнiсть штатних працiвникi</w:t>
      </w:r>
      <w:r>
        <w:rPr>
          <w:rFonts w:ascii="Times New Roman CYR" w:hAnsi="Times New Roman CYR" w:cs="Times New Roman CYR"/>
          <w:sz w:val="24"/>
          <w:szCs w:val="24"/>
        </w:rPr>
        <w:t>в особи - 859,</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середня чисельнiсть позаштатних працiвникiв - 5,</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середня чисельнiсть осiб, якi працюють за сумiсництвом - 14,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чисельнiсть працiвникiв, якi працюють на умовах неповного робочого часу (дня, тижня) - 352,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розмiр фонду оплати працi - 212863,2 </w:t>
      </w:r>
      <w:r>
        <w:rPr>
          <w:rFonts w:ascii="Times New Roman CYR" w:hAnsi="Times New Roman CYR" w:cs="Times New Roman CYR"/>
          <w:sz w:val="24"/>
          <w:szCs w:val="24"/>
        </w:rPr>
        <w:t>тис. 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факти змiни розмiру фонду оплати працi, його збiльшення вiдносно попереднього року - збiльшення коефiцiенту Галузевої Угоди.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Будь-якi пропозицiї щодо реорганiзацiї з боку третiх осiб, що мали мiсце протягом звiтного перiоду, умови та результ</w:t>
      </w:r>
      <w:r>
        <w:rPr>
          <w:rFonts w:ascii="Times New Roman CYR" w:hAnsi="Times New Roman CYR" w:cs="Times New Roman CYR"/>
          <w:sz w:val="24"/>
          <w:szCs w:val="24"/>
        </w:rPr>
        <w:t>ати цих пропозицiй.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реорганiзацiї з боку третiх осiб не надходили.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16. Iнша iнформацiя, яка може бути iстотною для оцiнки стейкхолдерами фiнансового стану та результатiв дiяльностi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яка може бути iстотною для</w:t>
      </w:r>
      <w:r>
        <w:rPr>
          <w:rFonts w:ascii="Times New Roman CYR" w:hAnsi="Times New Roman CYR" w:cs="Times New Roman CYR"/>
          <w:sz w:val="24"/>
          <w:szCs w:val="24"/>
        </w:rPr>
        <w:t xml:space="preserve"> оцiнки стейкхолдерами фiнансового стану та результатiв дiяльностi Товариства вiдсутня.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C2691F" w:rsidRDefault="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C2691F" w:rsidRDefault="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C2691F" w:rsidRDefault="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щодо отриманих особою ліцензій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3155"/>
        <w:gridCol w:w="1500"/>
        <w:gridCol w:w="1065"/>
        <w:gridCol w:w="3000"/>
        <w:gridCol w:w="1200"/>
      </w:tblGrid>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ліцензії</w:t>
            </w:r>
          </w:p>
        </w:tc>
        <w:tc>
          <w:tcPr>
            <w:tcW w:w="106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видачі</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Орган державної влади, що видав ліцензію</w:t>
            </w:r>
          </w:p>
        </w:tc>
        <w:tc>
          <w:tcPr>
            <w:tcW w:w="12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закінчення строку дії ліцензії (за наявності)</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065"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2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виробництва теплової енергiї на теплоелектроцентралях, когенерацiйних установках та установках з використанням нетрадицiйних або поновлювальних джерел енергiї (безстрокова)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серiя АВ № 617877</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24.05.2012</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Нацiональна комiсiя, що здiйснює державне регулювання у сферi енергетики</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виробництва теплової енергiї (крiм дiяльностi з в-ва теплової енергiї на ТЕЦ, ТЕС, АЕС i когенерацiйних установках та установках з використанням нетрадиц. або поновлювальних джерел енергiї) (безстрокова)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серiя АВ № 597469</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22.06.2012</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Нацiональна комiсiя, </w:t>
            </w:r>
            <w:r>
              <w:rPr>
                <w:rFonts w:ascii="Times New Roman CYR" w:hAnsi="Times New Roman CYR" w:cs="Times New Roman CYR"/>
              </w:rPr>
              <w:t>що здiйснює державне регулювання у сферi комунальних послуг</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транспортування теплової енергiї магiстральними та мiсцевими (розподiльчими) тепловими мережами (безстрокова)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Серiя АВ № 597470</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22.06.2012</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Нацiональна комiсiя, що здiйснює державне регулювання</w:t>
            </w:r>
            <w:r>
              <w:rPr>
                <w:rFonts w:ascii="Times New Roman CYR" w:hAnsi="Times New Roman CYR" w:cs="Times New Roman CYR"/>
              </w:rPr>
              <w:t xml:space="preserve"> у сферi комунальних послуг</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постачання теплової енергiї (безстрокова)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Серiя АВ № 597471</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22.06.2012</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Нацiональна комiсiя, що здiйснює державне регулювання у сферi комунальних послуг</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Надання освiтнiх послуг навчальними закладами, пов'язаних з одержанням проф.освiти на рiвнi квал.вимог до проф-тех навчання, пiдвищення квалiфiкацiї, перепiдготовки (безстрокова)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Серiя АД № 073333</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08.01.2013</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Мiнiстерство освiти i науки, молодi та спорту Ук</w:t>
            </w:r>
            <w:r>
              <w:rPr>
                <w:rFonts w:ascii="Times New Roman CYR" w:hAnsi="Times New Roman CYR" w:cs="Times New Roman CYR"/>
              </w:rPr>
              <w:t>раїни</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право зберiгання пального на 4000л (виключно для потреб власного споживання чи промислової переробки)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25260414202300177</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19.09.2023</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Головне управлiння ДПС у Чернiгiвськiй областi</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19.09.2028</w:t>
            </w:r>
          </w:p>
        </w:tc>
      </w:tr>
      <w:tr w:rsidR="00000000">
        <w:tblPrEx>
          <w:tblCellMar>
            <w:top w:w="0" w:type="dxa"/>
            <w:bottom w:w="0" w:type="dxa"/>
          </w:tblCellMar>
        </w:tblPrEx>
        <w:trPr>
          <w:trHeight w:val="200"/>
        </w:trPr>
        <w:tc>
          <w:tcPr>
            <w:tcW w:w="3155"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виробництва теплової енергiї (на когенерацiйнi установки)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1582</w:t>
            </w:r>
          </w:p>
        </w:tc>
        <w:tc>
          <w:tcPr>
            <w:tcW w:w="1065"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07.10.2025</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Нацiональна комiсiя, що здiйснює державне регулювання у сферах енергетики та комунальних послуг</w:t>
            </w:r>
          </w:p>
        </w:tc>
        <w:tc>
          <w:tcPr>
            <w:tcW w:w="1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основні засоби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116 671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508 020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47 169</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41 440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163 840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549 460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5 837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14 275</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29 473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25 528</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35 310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39 803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85 427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490 479</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17 694</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15 911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103 121</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506 390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22 881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810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22 881</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810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2 526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2 456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2 528</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2 457</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116 671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508 020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47 169</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41 440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163 840</w:t>
            </w:r>
          </w:p>
        </w:tc>
        <w:tc>
          <w:tcPr>
            <w:tcW w:w="1082"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549 460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7022" w:type="dxa"/>
            <w:gridSpan w:val="6"/>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Термiни та умови користування основними засобами (за основними групами):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будiвлi та споруди - 20-40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машини та обладнання - 5-10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транспортнi засоби - 5-10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Iнструменти, прилади, iнвентар (меблi) - 4-6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Iншi основнi засоби  12 рокiв.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Первiсна вартiсть основних засобiв - 1 714 062 тис.грн.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Сума нарахованого зносу - 1 164 602 тис. грн.</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Ступiнь їх зносу - 68%</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Ступiнь їх використання - 96,1%.</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Суттєвих змiн у вартостi основних засобiв не було.</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Станом на 31 грудня 2025 року обмеження щодо використання майна вiдсутнi</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w:t>
            </w:r>
            <w:r>
              <w:rPr>
                <w:rFonts w:ascii="Times New Roman CYR" w:hAnsi="Times New Roman CYR" w:cs="Times New Roman CYR"/>
              </w:rPr>
              <w:t xml:space="preserve"> період</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-1 572 617</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-1 273 635</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w:t>
            </w:r>
            <w:r>
              <w:rPr>
                <w:rFonts w:ascii="Times New Roman CYR" w:hAnsi="Times New Roman CYR" w:cs="Times New Roman CYR"/>
              </w:rPr>
              <w:t>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-207 469</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вартості чистих активів за попередній з</w:t>
            </w:r>
            <w:r>
              <w:rPr>
                <w:rFonts w:ascii="Times New Roman CYR" w:hAnsi="Times New Roman CYR" w:cs="Times New Roman CYR"/>
              </w:rPr>
              <w:t>вітний період</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123,47</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Висновок</w:t>
            </w:r>
          </w:p>
        </w:tc>
        <w:tc>
          <w:tcPr>
            <w:tcW w:w="8740" w:type="dxa"/>
            <w:gridSpan w:val="3"/>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Вартiсть чистих активiв Товариства станом на 31.12.2025 року складала вiд'ємне значення: -572617тис.грн. Вартiсть чистих активiв акцiонерного товариства визначається як рiзниця мiж вартiстю активiв та вартiстю зобов'язань. </w:t>
            </w:r>
            <w:r>
              <w:rPr>
                <w:rFonts w:ascii="Times New Roman CYR" w:hAnsi="Times New Roman CYR" w:cs="Times New Roman CYR"/>
              </w:rPr>
              <w:t xml:space="preserve">Розрахунок вартостi чистих активiв Товариства проведений у вiдповiдностi до Методичних рекомендацiй щодо визначення вартостi чистих активiв акцiонерних товариств, затверджених рiшенням Державної комiсiї з цiнних паперiв та фондового ринку вiд 17.11.04р. № </w:t>
            </w:r>
            <w:r>
              <w:rPr>
                <w:rFonts w:ascii="Times New Roman CYR" w:hAnsi="Times New Roman CYR" w:cs="Times New Roman CYR"/>
              </w:rPr>
              <w:t xml:space="preserve">485. Станом на 31.12.2024 та станом на 31.12.2025 умова перевищення вартостi чистих активiв над розмiром статутного капiталу Товариством не дотримується. </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зобов'язання та забезпечення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деривативами)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17 510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Екологiчний податок</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1 672</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Земельний податок</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486</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2 909 564</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заборгованiсть за товари, роботи, послуги</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2 356 990</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заборгованiсть за розрахунками зi страхування</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2 070</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заборгованiсть за розрахунками з оплати працi</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8 240</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заборгованiсть за одержаними авансами</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15 167</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заборгованiсть за розрахунками з учасниками</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Iншi поточнi зобов'язання</w:t>
            </w:r>
          </w:p>
        </w:tc>
        <w:tc>
          <w:tcPr>
            <w:tcW w:w="14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49 674</w:t>
            </w:r>
          </w:p>
        </w:tc>
        <w:tc>
          <w:tcPr>
            <w:tcW w:w="194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2 927 164</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w:t>
      </w:r>
      <w:r>
        <w:rPr>
          <w:rFonts w:ascii="Times New Roman CYR" w:hAnsi="Times New Roman CYR" w:cs="Times New Roman CYR"/>
          <w:b/>
          <w:bCs/>
          <w:sz w:val="24"/>
          <w:szCs w:val="24"/>
        </w:rPr>
        <w:t>нформація про обсяги виробництва та реалізації основних видів продукції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2500"/>
        <w:gridCol w:w="2000"/>
        <w:gridCol w:w="2000"/>
        <w:gridCol w:w="2200"/>
        <w:gridCol w:w="2000"/>
        <w:gridCol w:w="2000"/>
        <w:gridCol w:w="2200"/>
      </w:tblGrid>
      <w:tr w:rsidR="00000000">
        <w:tblPrEx>
          <w:tblCellMar>
            <w:top w:w="0" w:type="dxa"/>
            <w:bottom w:w="0" w:type="dxa"/>
          </w:tblCellMar>
        </w:tblPrEx>
        <w:trPr>
          <w:trHeight w:val="200"/>
        </w:trPr>
        <w:tc>
          <w:tcPr>
            <w:tcW w:w="500" w:type="dxa"/>
            <w:vMerge w:val="restart"/>
            <w:tcBorders>
              <w:top w:val="single" w:sz="6" w:space="0" w:color="auto"/>
              <w:bottom w:val="nil"/>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Основний вид продукції</w:t>
            </w:r>
          </w:p>
        </w:tc>
        <w:tc>
          <w:tcPr>
            <w:tcW w:w="6200" w:type="dxa"/>
            <w:gridSpan w:val="3"/>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Обсяг виробництва</w:t>
            </w:r>
          </w:p>
        </w:tc>
        <w:tc>
          <w:tcPr>
            <w:tcW w:w="6200" w:type="dxa"/>
            <w:gridSpan w:val="3"/>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Обсяг реалізованої продукції</w:t>
            </w:r>
          </w:p>
        </w:tc>
      </w:tr>
      <w:tr w:rsidR="00000000">
        <w:tblPrEx>
          <w:tblCellMar>
            <w:top w:w="0" w:type="dxa"/>
            <w:bottom w:w="0" w:type="dxa"/>
          </w:tblCellMar>
        </w:tblPrEx>
        <w:trPr>
          <w:trHeight w:val="200"/>
        </w:trPr>
        <w:tc>
          <w:tcPr>
            <w:tcW w:w="500" w:type="dxa"/>
            <w:vMerge/>
            <w:tcBorders>
              <w:top w:val="nil"/>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натуральній формі (фізична одиниця виміру)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грошовій формі, тис.грн</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відсотках до всієї виробленої продукції</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натуральній формі (фізична одиниця виміру)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 у грошовій формі, тис.грн</w:t>
            </w:r>
          </w:p>
        </w:tc>
        <w:tc>
          <w:tcPr>
            <w:tcW w:w="22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відсотках до всієї реалізованої продукції</w:t>
            </w:r>
          </w:p>
        </w:tc>
      </w:tr>
      <w:tr w:rsidR="00000000">
        <w:tblPrEx>
          <w:tblCellMar>
            <w:top w:w="0" w:type="dxa"/>
            <w:left w:w="28" w:type="dxa"/>
            <w:bottom w:w="0" w:type="dxa"/>
            <w:right w:w="28"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2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left w:w="28" w:type="dxa"/>
            <w:bottom w:w="0" w:type="dxa"/>
            <w:right w:w="28" w:type="dxa"/>
          </w:tblCellMar>
        </w:tblPrEx>
        <w:trPr>
          <w:trHeight w:val="300"/>
        </w:trPr>
        <w:tc>
          <w:tcPr>
            <w:tcW w:w="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Теплова енергiя</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426,6 Гкал</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1166625</w:t>
            </w:r>
          </w:p>
        </w:tc>
        <w:tc>
          <w:tcPr>
            <w:tcW w:w="2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387,6 Гкал</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854405</w:t>
            </w:r>
          </w:p>
        </w:tc>
        <w:tc>
          <w:tcPr>
            <w:tcW w:w="22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90,9</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собівартість реалізованої продукції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620"/>
        <w:gridCol w:w="3300"/>
        <w:gridCol w:w="5900"/>
      </w:tblGrid>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Склад витрат</w:t>
            </w:r>
          </w:p>
        </w:tc>
        <w:tc>
          <w:tcPr>
            <w:tcW w:w="59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від загальної собівартості реалізованої продукції (у відсотках)</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59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Матерiальнi затрати</w:t>
            </w:r>
          </w:p>
        </w:tc>
        <w:tc>
          <w:tcPr>
            <w:tcW w:w="5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67,7</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Витрати на оплату працi</w:t>
            </w:r>
          </w:p>
        </w:tc>
        <w:tc>
          <w:tcPr>
            <w:tcW w:w="5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Вiдрахування на соцiальнi заходи</w:t>
            </w:r>
          </w:p>
        </w:tc>
        <w:tc>
          <w:tcPr>
            <w:tcW w:w="5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3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Амортизацiя</w:t>
            </w:r>
          </w:p>
        </w:tc>
        <w:tc>
          <w:tcPr>
            <w:tcW w:w="5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w:t>
            </w:r>
          </w:p>
        </w:tc>
      </w:tr>
      <w:tr w:rsidR="00000000">
        <w:tblPrEx>
          <w:tblCellMar>
            <w:top w:w="0" w:type="dxa"/>
            <w:bottom w:w="0" w:type="dxa"/>
          </w:tblCellMar>
        </w:tblPrEx>
        <w:trPr>
          <w:trHeight w:val="300"/>
        </w:trPr>
        <w:tc>
          <w:tcPr>
            <w:tcW w:w="6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3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Iншi операцiйнi витрати</w:t>
            </w:r>
          </w:p>
        </w:tc>
        <w:tc>
          <w:tcPr>
            <w:tcW w:w="5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"Нацiональний депозитарiй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Україна, м. Київ, вул. Якубенкiвська,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363-04-00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63.11 - Оброблення даних, розмiщення iнформацiї на веб-вузлах i пов'язана з ними дiяльнiсть</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18.20 - Тиражування звуко-, вiдеозаписiв i програмного забезпечення</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62.01 - Комп'ютерне програмування</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Надає депозитарнi послуги з обслу</w:t>
            </w:r>
            <w:r>
              <w:rPr>
                <w:rFonts w:ascii="Times New Roman CYR" w:hAnsi="Times New Roman CYR" w:cs="Times New Roman CYR"/>
              </w:rPr>
              <w:t>говування випуску цiнних паперiв Товариства. Дiє без лiцензiї на пiдставi Правил Центрального депозитарiю України</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установа "Агентство з розвитку iнфраструктури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організація (установа, заклад)</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21676262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03150, Україна, м. Київ, вул. Антоновича, 51, оф. 1206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287-56-70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63.11 - Оброблення даних, </w:t>
            </w:r>
            <w:r>
              <w:rPr>
                <w:rFonts w:ascii="Times New Roman CYR" w:hAnsi="Times New Roman CYR" w:cs="Times New Roman CYR"/>
              </w:rPr>
              <w:t>розмiщення iнформацiї на веб-вузлах i пов'язана з ними дiяльнiсть</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84.13 - Регулювання та сприяння ефективному веденню економiчної дiяльностi</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62.02 - Консультування з питань iнформатизацiї</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Дiє без лiцензiї. Надання послуг з оприлюднення та подання до НКЦПФР регульованої iнформацiї</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"IК "Добрий капiтал"</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33948171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01001, Україна, м. Київ, вул. Богдана Хмельницького, будинок 32, офiс 49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498032</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24.11.2009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284-04-20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w:t>
            </w:r>
            <w:r>
              <w:rPr>
                <w:rFonts w:ascii="Times New Roman CYR" w:hAnsi="Times New Roman CYR" w:cs="Times New Roman CYR"/>
              </w:rPr>
              <w:t>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66.12 - Посередництво за договорами по цiнних паперах або товарах</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66.11 - Управлiння фiнансовими ринками</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66.19 - Iнша допомiжна дiяльнiсть у сферi фiнансових послуг, крiм страхування та пенсiйного забезпечення</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Здiйснює професiйну депозитарну дiяльнiсть депозитарної установи, забезпечує вiдкриття та ведення рахункiв у цiнних паперах власникiв вiдповiдно до укладених договорiв.</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w:t>
            </w:r>
            <w:r>
              <w:rPr>
                <w:rFonts w:ascii="Times New Roman CYR" w:hAnsi="Times New Roman CYR" w:cs="Times New Roman CYR"/>
              </w:rPr>
              <w:t>iдальнiстю "Кроу Ерфольг Україна"</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36694398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01133, Україна, м. Київ, вул. Л. Первомайського,б.7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+380504486128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69.20 - Дiяльнiсть у сферi бухгалтерського облiку й аудиту; консультування з питань оподаткування</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69.10 - Дiяльнiсть у сферi права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70.22 - Консультування з питань комерцiйної дiяльностi</w:t>
            </w:r>
            <w:r>
              <w:rPr>
                <w:rFonts w:ascii="Times New Roman CYR" w:hAnsi="Times New Roman CYR" w:cs="Times New Roman CYR"/>
              </w:rPr>
              <w:t xml:space="preserve"> й керування</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Послуги з проведення обов'язкового аудиту фiнансової звiтностi</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5. Участь в інших юридичних особах</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000"/>
        <w:gridCol w:w="3000"/>
        <w:gridCol w:w="2300"/>
        <w:gridCol w:w="1200"/>
        <w:gridCol w:w="1200"/>
        <w:gridCol w:w="1200"/>
        <w:gridCol w:w="3000"/>
      </w:tblGrid>
      <w:tr w:rsidR="00000000">
        <w:tblPrEx>
          <w:tblCellMar>
            <w:top w:w="0" w:type="dxa"/>
            <w:bottom w:w="0" w:type="dxa"/>
          </w:tblCellMar>
        </w:tblPrEx>
        <w:trPr>
          <w:trHeight w:val="200"/>
        </w:trPr>
        <w:tc>
          <w:tcPr>
            <w:tcW w:w="500" w:type="dxa"/>
            <w:vMerge w:val="restart"/>
            <w:tcBorders>
              <w:top w:val="single" w:sz="6" w:space="0" w:color="auto"/>
              <w:bottom w:val="nil"/>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3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Повне найменування в т.ч. її організаційно-правова форма</w:t>
            </w:r>
          </w:p>
        </w:tc>
        <w:tc>
          <w:tcPr>
            <w:tcW w:w="3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Місцезнаходження </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Ідентифікаційний код юридичної особи/ номер/код з судового/торговельного/банківського реєстру</w:t>
            </w:r>
          </w:p>
        </w:tc>
        <w:tc>
          <w:tcPr>
            <w:tcW w:w="3600" w:type="dxa"/>
            <w:gridSpan w:val="3"/>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участі особи, %</w:t>
            </w:r>
          </w:p>
        </w:tc>
        <w:tc>
          <w:tcPr>
            <w:tcW w:w="3000" w:type="dxa"/>
            <w:vMerge w:val="restart"/>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Активи, які було передано особі</w:t>
            </w:r>
          </w:p>
        </w:tc>
      </w:tr>
      <w:tr w:rsidR="00000000">
        <w:tblPrEx>
          <w:tblCellMar>
            <w:top w:w="0" w:type="dxa"/>
            <w:bottom w:w="0" w:type="dxa"/>
          </w:tblCellMar>
        </w:tblPrEx>
        <w:trPr>
          <w:trHeight w:val="200"/>
        </w:trPr>
        <w:tc>
          <w:tcPr>
            <w:tcW w:w="500" w:type="dxa"/>
            <w:vMerge/>
            <w:tcBorders>
              <w:top w:val="nil"/>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3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3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пряма</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опосередкована</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сукупна</w:t>
            </w:r>
          </w:p>
        </w:tc>
        <w:tc>
          <w:tcPr>
            <w:tcW w:w="3000" w:type="dxa"/>
            <w:vMerge/>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3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30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"СПЕЦЕНЕРГОТРАНС"</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Україна, 14000, Чернiгiвська обл., мiсто Чернiгiв, вул.Ремiснича, будинок 55Б</w:t>
            </w:r>
          </w:p>
        </w:tc>
        <w:tc>
          <w:tcPr>
            <w:tcW w:w="2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4505433</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Оборотнi та необоротнi активи</w:t>
            </w:r>
          </w:p>
        </w:tc>
      </w:tr>
      <w:tr w:rsidR="00000000">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"НIЖИНТЕПЛОМЕРЕЖI"</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Україна, 16600, Чернiгiвська обл., мiсто Нiжин, вул. Глiбова, будинок 1</w:t>
            </w:r>
          </w:p>
        </w:tc>
        <w:tc>
          <w:tcPr>
            <w:tcW w:w="2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3275066</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грошовi кошти</w:t>
            </w:r>
          </w:p>
        </w:tc>
      </w:tr>
      <w:tr w:rsidR="00000000">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"ЧЕРНIГIВСЬКА ГЕНЕРУЮЧА КОМПАНIЯ"</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c>
          <w:tcPr>
            <w:tcW w:w="3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Україна, 14000, Чернiгiвська обл., мiсто Чернiгiв, вул.Iнструментальна, будинок 14-а</w:t>
            </w:r>
          </w:p>
        </w:tc>
        <w:tc>
          <w:tcPr>
            <w:tcW w:w="2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41949054</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24,95</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24,95</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грошовi кошти</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II. Інформація щодо капіталу та цінних паперів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Структура капіталу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2000"/>
        <w:gridCol w:w="2000"/>
        <w:gridCol w:w="2000"/>
        <w:gridCol w:w="1900"/>
        <w:gridCol w:w="2000"/>
        <w:gridCol w:w="2000"/>
        <w:gridCol w:w="3000"/>
      </w:tblGrid>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Тип та/або клас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Номінальна вартість, грн</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Права та обов'язки</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Наявність публічної пропозиції та/або допуску до торгів на організованих ринках капіталу</w:t>
            </w:r>
          </w:p>
        </w:tc>
        <w:tc>
          <w:tcPr>
            <w:tcW w:w="30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Облік часток особи в обліковій системі часток</w:t>
            </w:r>
          </w:p>
        </w:tc>
      </w:tr>
      <w:tr w:rsidR="00000000">
        <w:tblPrEx>
          <w:tblCellMar>
            <w:top w:w="0" w:type="dxa"/>
            <w:left w:w="28" w:type="dxa"/>
            <w:bottom w:w="0" w:type="dxa"/>
            <w:right w:w="28"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30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Акцiя проста iменна</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02/24/1/09</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3 030 120</w:t>
            </w:r>
          </w:p>
        </w:tc>
        <w:tc>
          <w:tcPr>
            <w:tcW w:w="1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Кожною простою акцiєю Товариства її власнику - Акцiонеру надається однакова сукупнiсть прав, включаючи права на: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1) участь в управлiннi Товариством;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2) отримання дивiдендiв;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отримання iнформацiї про господарську дiяльнiсть Товариства;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4) отримання у </w:t>
            </w:r>
            <w:r>
              <w:rPr>
                <w:rFonts w:ascii="Times New Roman CYR" w:hAnsi="Times New Roman CYR" w:cs="Times New Roman CYR"/>
              </w:rPr>
              <w:t>разi лiквiдацiї Товариства частини його майна або вартостi частини майна;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вiльне розпорядження акцiями, що йому належать;</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Одна проста акцiя Товариства надає Акцiонеру один голос для вирiшення кожного питання на Загальних зборах, крiм випадкiв проведення</w:t>
            </w:r>
            <w:r>
              <w:rPr>
                <w:rFonts w:ascii="Times New Roman CYR" w:hAnsi="Times New Roman CYR" w:cs="Times New Roman CYR"/>
              </w:rPr>
              <w:t xml:space="preserve"> кумулятивного голосування.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1) дотримуватися Статуту, iнших внутрiшнiх документiв Товариства;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2) виконувати рiшення Загальних зборiв та iнших органiв Товариства;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виконувати свої зобов'язання перед Товариством, у т. ч. пов'язанi з майновою участю;</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4) </w:t>
            </w:r>
            <w:r>
              <w:rPr>
                <w:rFonts w:ascii="Times New Roman CYR" w:hAnsi="Times New Roman CYR" w:cs="Times New Roman CYR"/>
              </w:rPr>
              <w:t xml:space="preserve">оплачувати акцiї у розмiрi, в порядку та засобами, що передбаченi Статутом; </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 не розголошувати комерцiйну таємницю та конфiденцiйну iнформацiю про Товариство;</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 своєчасно повiдомляти депозитарну установу про змiну адреси та iнших даних, якi визначенi чи</w:t>
            </w:r>
            <w:r>
              <w:rPr>
                <w:rFonts w:ascii="Times New Roman CYR" w:hAnsi="Times New Roman CYR" w:cs="Times New Roman CYR"/>
              </w:rPr>
              <w:t>нним законодавством для iдентифiкацiї акцiонерiв.</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Виконувати iншi обов'язки та мати iншi права, якщо це передбачено чинним законодавством України.</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немає</w:t>
            </w:r>
          </w:p>
        </w:tc>
        <w:tc>
          <w:tcPr>
            <w:tcW w:w="3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3. Цінні папери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600"/>
        <w:gridCol w:w="1350"/>
        <w:gridCol w:w="1450"/>
        <w:gridCol w:w="1200"/>
        <w:gridCol w:w="1400"/>
        <w:gridCol w:w="17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08.09.1995</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27/1/95</w:t>
            </w:r>
          </w:p>
        </w:tc>
        <w:tc>
          <w:tcPr>
            <w:tcW w:w="2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ДКЦПФР</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c>
          <w:tcPr>
            <w:tcW w:w="16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 визначено</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3 030 120</w:t>
            </w:r>
          </w:p>
        </w:tc>
        <w:tc>
          <w:tcPr>
            <w:tcW w:w="1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757 530</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 внутрiшнiх та зовнiшнiх ринках торгiвля цiнними паперами Товариства не здiйснювалась. Фактiв включення/виключення цiнних паперiв емiтента до/з бiржового реєстру фондової бiржi не було. Призначення мiжнародного iдентифiкацiйного номеру для акцiй в 1995 з</w:t>
            </w:r>
            <w:r>
              <w:rPr>
                <w:rFonts w:ascii="Times New Roman CYR" w:hAnsi="Times New Roman CYR" w:cs="Times New Roman CYR"/>
              </w:rPr>
              <w:t>аконодавством не вимагалося. Свiдоцтво про реєстрацiю акцiй № 27/1/95 дата реєстрацiї 08.09.1995 р., видане Державною комiсiєю з цiнних паперiв та фондового ринку, втратило чиннiсть.</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25.10.1999</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220/24/1/99</w:t>
            </w:r>
          </w:p>
        </w:tc>
        <w:tc>
          <w:tcPr>
            <w:tcW w:w="2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ДКЦПФР</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c>
          <w:tcPr>
            <w:tcW w:w="16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3 030 120</w:t>
            </w:r>
          </w:p>
        </w:tc>
        <w:tc>
          <w:tcPr>
            <w:tcW w:w="1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757 530</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На внутрiшнiх та зовнiшнiх ринках торгiвля цiнними паперами Товариства не здiйснювалась. Фактiв включення/виключення цiнних паперiв емiтента до/з бiржового реєстру фондової бiржi не було. Призначення мiжнародного iдентифiкацiйного номеру для акцiй в 1999 з</w:t>
            </w:r>
            <w:r>
              <w:rPr>
                <w:rFonts w:ascii="Times New Roman CYR" w:hAnsi="Times New Roman CYR" w:cs="Times New Roman CYR"/>
              </w:rPr>
              <w:t>аконодавством не вимагалося. Свiдоцтво про реєстрацiю акцiй № 220/24/1/99 дата реєстрацiї 25.10.1999 р., видане Державною комiсiєю з цiнних паперiв та фондового ринку, втратило чиннiсть.</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16.02.2009</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02/24/1/09</w:t>
            </w:r>
          </w:p>
        </w:tc>
        <w:tc>
          <w:tcPr>
            <w:tcW w:w="2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ДКЦПФР</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UA4000053516</w:t>
            </w:r>
          </w:p>
        </w:tc>
        <w:tc>
          <w:tcPr>
            <w:tcW w:w="16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3 030 120</w:t>
            </w:r>
          </w:p>
        </w:tc>
        <w:tc>
          <w:tcPr>
            <w:tcW w:w="14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757 530</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 зв'язку з перейменуванням товариства 15.06.2012 свiдоцтво було обмiняно. Торгiвля цiнними паперами емiтента на зовнiшнiх та внутрiшнiх ринках не здiйснювалась.  В звiтному роцi фактiв допуску/скасування допуску цiнних паперiв до торгiв на регульованому ф</w:t>
            </w:r>
            <w:r>
              <w:rPr>
                <w:rFonts w:ascii="Times New Roman CYR" w:hAnsi="Times New Roman CYR" w:cs="Times New Roman CYR"/>
              </w:rPr>
              <w:t>ондовому ринку не було. Протягом звiтного перiоду Товариство не здiйснювало випускiв акцiй</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Уточнення щодо наявності обмежень за акціями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850"/>
        <w:gridCol w:w="3850"/>
        <w:gridCol w:w="3850"/>
        <w:gridCol w:w="3850"/>
      </w:tblGrid>
      <w:tr w:rsidR="00000000">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(з них голосуючих), шт.</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викуплених акцій (кількість акцій прирівняних до викуплених), шт.</w:t>
            </w:r>
          </w:p>
        </w:tc>
        <w:tc>
          <w:tcPr>
            <w:tcW w:w="38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інших не голосуючих акцій, шт.</w:t>
            </w:r>
          </w:p>
        </w:tc>
      </w:tr>
      <w:tr w:rsidR="00000000">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8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8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38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UA4000053516</w:t>
            </w:r>
          </w:p>
        </w:tc>
        <w:tc>
          <w:tcPr>
            <w:tcW w:w="38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2568917</w:t>
            </w:r>
          </w:p>
        </w:tc>
        <w:tc>
          <w:tcPr>
            <w:tcW w:w="38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38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461203</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наявність у власності працівників особи акцій у розмірі понад 0,1 % розміру статутного капіталу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2000"/>
        <w:gridCol w:w="2000"/>
        <w:gridCol w:w="2000"/>
        <w:gridCol w:w="2000"/>
        <w:gridCol w:w="1700"/>
        <w:gridCol w:w="1700"/>
      </w:tblGrid>
      <w:tr w:rsidR="00000000">
        <w:tblPrEx>
          <w:tblCellMar>
            <w:top w:w="0" w:type="dxa"/>
            <w:bottom w:w="0" w:type="dxa"/>
          </w:tblCellMar>
        </w:tblPrEx>
        <w:trPr>
          <w:trHeight w:val="300"/>
        </w:trPr>
        <w:tc>
          <w:tcPr>
            <w:tcW w:w="4000" w:type="dxa"/>
            <w:vMerge w:val="restart"/>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за типами акцій</w:t>
            </w:r>
          </w:p>
        </w:tc>
      </w:tr>
      <w:tr w:rsidR="00000000">
        <w:tblPrEx>
          <w:tblCellMar>
            <w:top w:w="0" w:type="dxa"/>
            <w:bottom w:w="0" w:type="dxa"/>
          </w:tblCellMar>
        </w:tblPrEx>
        <w:trPr>
          <w:trHeight w:val="300"/>
        </w:trPr>
        <w:tc>
          <w:tcPr>
            <w:tcW w:w="4000" w:type="dxa"/>
            <w:vMerge/>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прості іменні</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привілейовані іменні</w:t>
            </w:r>
          </w:p>
        </w:tc>
      </w:tr>
      <w:tr w:rsidR="00000000">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7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r>
      <w:tr w:rsidR="00000000">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Ємець Олег Володимирович</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264 066</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8,7147</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264 066</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Берко Наталiя Вiталiївна</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265 361</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8,7574</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265 361</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529 427</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17,4721</w:t>
            </w:r>
          </w:p>
        </w:tc>
        <w:tc>
          <w:tcPr>
            <w:tcW w:w="17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529 427</w:t>
            </w:r>
          </w:p>
        </w:tc>
        <w:tc>
          <w:tcPr>
            <w:tcW w:w="17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00"/>
        <w:gridCol w:w="2000"/>
        <w:gridCol w:w="2000"/>
        <w:gridCol w:w="2000"/>
        <w:gridCol w:w="2100"/>
        <w:gridCol w:w="1500"/>
        <w:gridCol w:w="1500"/>
        <w:gridCol w:w="2800"/>
      </w:tblGrid>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w:t>
            </w:r>
            <w:r>
              <w:rPr>
                <w:rFonts w:ascii="Times New Roman CYR" w:hAnsi="Times New Roman CYR" w:cs="Times New Roman CYR"/>
              </w:rPr>
              <w:t>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обмежено, шт.</w:t>
            </w:r>
          </w:p>
        </w:tc>
        <w:tc>
          <w:tcPr>
            <w:tcW w:w="28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за результатами обмеження таких прав передано іншій особі, шт.</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8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16.02.2009</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02/24/1/09</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UA4000053516</w:t>
            </w:r>
          </w:p>
        </w:tc>
        <w:tc>
          <w:tcPr>
            <w:tcW w:w="20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3 030 120</w:t>
            </w:r>
          </w:p>
        </w:tc>
        <w:tc>
          <w:tcPr>
            <w:tcW w:w="21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757 530</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2 568 917</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8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3900" w:type="dxa"/>
            <w:gridSpan w:val="7"/>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Cтрок обмеження: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Характеристика обмеження: Загальна кiлькiсть простих iменних акцiй Товариства становить 3 030 120 штук, з них 2 568 917 акцiя є голосуючими.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Кiлькiсть акцiй, права голосу за якими обмежено, становить 461 203 штук.</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Обмеження застосовано у зв'язку з невикона</w:t>
            </w:r>
            <w:r>
              <w:rPr>
                <w:rFonts w:ascii="Times New Roman CYR" w:hAnsi="Times New Roman CYR" w:cs="Times New Roman CYR"/>
              </w:rPr>
              <w:t>нням власниками цих акцiй вимог Закону України "Про депозитарну систему України" щодо вiдкриття рахунку в цiнних паперах.</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Права голосу за цими акцiями iншiй особi не передавались.</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III. Фінансова інформація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Інформація про розмір доходу за видами діяльності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4020"/>
        <w:gridCol w:w="2900"/>
        <w:gridCol w:w="2900"/>
      </w:tblGrid>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 діяльності особи із зазначенням найменування та коду за КВЕД</w:t>
            </w:r>
          </w:p>
        </w:tc>
        <w:tc>
          <w:tcPr>
            <w:tcW w:w="2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доходу особи від реалізації продукції (товарів, робіт, послуг), тис.грн</w:t>
            </w:r>
          </w:p>
        </w:tc>
        <w:tc>
          <w:tcPr>
            <w:tcW w:w="29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Відсоткове вираження по відношенню від сукупного дохо</w:t>
            </w:r>
            <w:r>
              <w:rPr>
                <w:rFonts w:ascii="Times New Roman CYR" w:hAnsi="Times New Roman CYR" w:cs="Times New Roman CYR"/>
              </w:rPr>
              <w:t>ду особи за результатами звітного року</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9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9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35.30 - Постачання пари, гарячої води та кондицiйованого повiтря</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873490</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97,48</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35.11 - Виробництво електроенергiї</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1059</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0,12</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74.90 - Iнша професiйна, наукова та технiчна дiяльнiсть, н.в.i.у.</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625</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0,07</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43.22 - Монтаж водопровiдних мереж, систем опалення та кондицiонування</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5018</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0,56</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85.32 - Професiйно-технiчна освiта</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0,01</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68.20 - Надання в оренду й експлуатацiю власного чи орендованого нерухомого майна</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819</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0,09</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81.10 - Комплексне обслуговування об'єктiв</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4526</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0,5</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33.12 - Ремонт i технiчне обслуговування машин i устаткування промислового призначення</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9923</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w:t>
            </w:r>
          </w:p>
        </w:tc>
      </w:tr>
      <w:tr w:rsidR="00000000">
        <w:tblPrEx>
          <w:tblCellMar>
            <w:top w:w="0" w:type="dxa"/>
            <w:bottom w:w="0" w:type="dxa"/>
          </w:tblCellMar>
        </w:tblPrEx>
        <w:trPr>
          <w:trHeight w:val="300"/>
        </w:trPr>
        <w:tc>
          <w:tcPr>
            <w:tcW w:w="402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33.13 - Ремонт i технiчне обслуговування електронного й оптичного устаткування</w:t>
            </w:r>
          </w:p>
        </w:tc>
        <w:tc>
          <w:tcPr>
            <w:tcW w:w="29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534</w:t>
            </w:r>
          </w:p>
        </w:tc>
        <w:tc>
          <w:tcPr>
            <w:tcW w:w="29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0,06</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2. Річна фінансова звітність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http://www.otke.cn.ua/regul.shtml</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URL-адреса вебсторінки Центру збору фінансової звітності, за якою розміщено електронний файл фінансової звітності: Так як Товариство складає фiнансову звiтнiсть за нацiональними стандартами фiн</w:t>
      </w:r>
      <w:r>
        <w:rPr>
          <w:rFonts w:ascii="Times New Roman CYR" w:hAnsi="Times New Roman CYR" w:cs="Times New Roman CYR"/>
          <w:sz w:val="24"/>
          <w:szCs w:val="24"/>
        </w:rPr>
        <w:t>ансової звiтностi та не складає рiчну фiнансову звiтнiсть у форматi XBRL i не подає її до Центру збору фiнансової звiтностi, URL-адреса вебсторiнки Центру збору фiнансової звiтностi, за якою розмiщено електронний файл фiнансової звiтностi, у складi якого р</w:t>
      </w:r>
      <w:r>
        <w:rPr>
          <w:rFonts w:ascii="Times New Roman CYR" w:hAnsi="Times New Roman CYR" w:cs="Times New Roman CYR"/>
          <w:sz w:val="24"/>
          <w:szCs w:val="24"/>
        </w:rPr>
        <w:t>озкрито iнформацiю фiнансову звiтнiсть особи не зазначається.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i/>
          <w:i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3. Аудиторський звіт до річної фінансової звітності</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Довідка щодо відомостей про аудиторський звіт щодо фінансової звітності за звітний рік:</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
        <w:gridCol w:w="5300"/>
        <w:gridCol w:w="4000"/>
      </w:tblGrid>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"ОБЛТЕПЛОКОМУНЕНЕРГО"</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03357671</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Найменування суб'єкта аудиторської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З ОБМЕЖЕНОЮ ВIДПОВIДАЛЬНIСТЮ КРОУ ЕРФОЛЬГ УКРАЇНА</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суб'єкта ауди</w:t>
            </w:r>
            <w:r>
              <w:rPr>
                <w:rFonts w:ascii="Times New Roman CYR" w:hAnsi="Times New Roman CYR" w:cs="Times New Roman CYR"/>
                <w:sz w:val="24"/>
                <w:szCs w:val="24"/>
              </w:rPr>
              <w:t>торської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36694398</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Реєстраційний номер облікової картки платника податків /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w:t>
            </w:r>
            <w:r>
              <w:rPr>
                <w:rFonts w:ascii="Times New Roman CYR" w:hAnsi="Times New Roman CYR" w:cs="Times New Roman CYR"/>
                <w:sz w:val="24"/>
                <w:szCs w:val="24"/>
              </w:rPr>
              <w:t>ника податків відповідно до закону) для аудитора, який одноосібно провадить аудиторську діяльність</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Реєстровий номер та дата внесення реєстрової інформації до Реєстру аудиторів та суб'єктів аудиторської діяльності аудиторської фірми</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4316, вiд 26.10.2018</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Реєстровий номер аудитора, який одноосібно провадить аудиторську діяльність в Реєстрі аудиторів та суб'єктів аудиторської діяльності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Розділ Реєстру аудиторів та суб'єктів аудиторської діяльності (аудитори - "1"; суб'єкти аудит</w:t>
            </w:r>
            <w:r>
              <w:rPr>
                <w:rFonts w:ascii="Times New Roman CYR" w:hAnsi="Times New Roman CYR" w:cs="Times New Roman CYR"/>
                <w:sz w:val="24"/>
                <w:szCs w:val="24"/>
              </w:rPr>
              <w:t>орської діяльності - "2"; суб'єкти аудиторської діяльності, які мають право проводити обов'язковий аудит фінансової звітності - "3"; суб'єкти аудиторської діяльності, які мають право проводити обов'язковий аудит фінансової звітності підприємств, що становл</w:t>
            </w:r>
            <w:r>
              <w:rPr>
                <w:rFonts w:ascii="Times New Roman CYR" w:hAnsi="Times New Roman CYR" w:cs="Times New Roman CYR"/>
                <w:sz w:val="24"/>
                <w:szCs w:val="24"/>
              </w:rPr>
              <w:t>ять суспільний інтерес - "4")</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 суб'єкти аудиторської діяльності, які мають право проводити обов'язковий аудит фінансової звітності підприємств, що становлять суспільний інтерес</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Звітний період, за який проведено аудит фінансової звітності</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01.01.2025 по 31.12.2025</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Думка аудитора (немодифікована - "01"; із застереженням - "02"; негативна - "03"; відмова від висловлення думки - "04")</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02 - із застереженням</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Номер та дата договору на проведення аудиту</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№218/26 від 05.03.2026</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початку та дата закінчення аудиту</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05.03.2026 по 07.05.2026</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аудиторського звіту</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21.08.2026</w:t>
            </w:r>
          </w:p>
        </w:tc>
      </w:tr>
      <w:tr w:rsidR="00000000">
        <w:tblPrEx>
          <w:tblCellMar>
            <w:top w:w="0" w:type="dxa"/>
            <w:bottom w:w="0" w:type="dxa"/>
          </w:tblCellMar>
        </w:tblPrEx>
        <w:trPr>
          <w:trHeight w:val="200"/>
        </w:trPr>
        <w:tc>
          <w:tcPr>
            <w:tcW w:w="7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w:t>
            </w:r>
          </w:p>
        </w:tc>
        <w:tc>
          <w:tcPr>
            <w:tcW w:w="53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виявлені факти аудитором або ключовим партнером при виконанні завдання з обов'язкового аудиту фінансової звітності підприємства, що</w:t>
            </w:r>
            <w:r>
              <w:rPr>
                <w:rFonts w:ascii="Times New Roman CYR" w:hAnsi="Times New Roman CYR" w:cs="Times New Roman CYR"/>
                <w:sz w:val="24"/>
                <w:szCs w:val="24"/>
              </w:rPr>
              <w:t xml:space="preserve"> становить суспільний інтерес, що могли мати місце або мали місце порушення, зокрема шахрайство щодо фінансової звітності такого підприємства, та інформація про вжиття відповідних заходів щодо усунення цих порушень органом управління підприємства</w:t>
            </w:r>
          </w:p>
        </w:tc>
        <w:tc>
          <w:tcPr>
            <w:tcW w:w="4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Аудиторський звіт до річної фінансової звітності:</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НЕЗАЛЕЖНОГО АУДИТОРА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Акцiонерам та Наглядовiй Радi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АКЦIОНЕРНОГО ТОВАРИСТВА "ОБЛТЕПЛОКОМУНЕНЕРГО"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ЩОДО АУДИТУ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Думка iз застереженням</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провели аудит фiнансової звiтностi Акцiо</w:t>
      </w:r>
      <w:r>
        <w:rPr>
          <w:rFonts w:ascii="Times New Roman CYR" w:hAnsi="Times New Roman CYR" w:cs="Times New Roman CYR"/>
          <w:sz w:val="24"/>
          <w:szCs w:val="24"/>
        </w:rPr>
        <w:t xml:space="preserve">нерного товариства "ОБЛТЕПЛОКОМУНЕНЕРГО" (далi - Компанiя), що складається зi Звiту про фiнансовий стан на 31 грудня 2025 року, Звiту про фiнансовi результати, Звiту про власний капiтал, Звiту про рух грошових коштiв за рiк, що закiнчився зазначеною датою </w:t>
      </w:r>
      <w:r>
        <w:rPr>
          <w:rFonts w:ascii="Times New Roman CYR" w:hAnsi="Times New Roman CYR" w:cs="Times New Roman CYR"/>
          <w:sz w:val="24"/>
          <w:szCs w:val="24"/>
        </w:rPr>
        <w:t>i окремих примiток до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нашу думку, за винятком можливого впливу питань, описаних в роздiлi "Основа для думки зi застереженням" нашого звiту, фiнансова звiтнiсть, що додається, вiдображає достовiрно, в усiх суттєвих аспектах фiнансов</w:t>
      </w:r>
      <w:r>
        <w:rPr>
          <w:rFonts w:ascii="Times New Roman CYR" w:hAnsi="Times New Roman CYR" w:cs="Times New Roman CYR"/>
          <w:sz w:val="24"/>
          <w:szCs w:val="24"/>
        </w:rPr>
        <w:t>ий стан Компанiї на 31 грудня 2025 року, її фiнансовi результати i грошовi потоки за рiк, що закiнчився зазначеною датою, вiдповiдно до Нацiональних положень (стандартiв бухгалтерського облiку (НП(С)БО) та вiдповiдає вимогам законодавства з питань її склад</w:t>
      </w:r>
      <w:r>
        <w:rPr>
          <w:rFonts w:ascii="Times New Roman CYR" w:hAnsi="Times New Roman CYR" w:cs="Times New Roman CYR"/>
          <w:sz w:val="24"/>
          <w:szCs w:val="24"/>
        </w:rPr>
        <w:t>ання.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Основа для думки iз застереженням</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Нас призначили аудиторами пiсля звiтної дати, тому ми не спостерiгали за проведенням iнвентаризацiї запасiв станом на 31 грудня 2025 року. За допомогою альтернативних процедур ми не змогли впевнитися в кiлькостi запа</w:t>
      </w:r>
      <w:r>
        <w:rPr>
          <w:rFonts w:ascii="Times New Roman CYR" w:hAnsi="Times New Roman CYR" w:cs="Times New Roman CYR"/>
          <w:sz w:val="24"/>
          <w:szCs w:val="24"/>
        </w:rPr>
        <w:t>сiв, якi вiдображенi в звiтi про фiнансовий стан на суму 53 400 тис. грн. станом на 31 грудня 2025 року. У зв'язку з цим ми не змогли визначити, чи iснує потреба будь-яких коригуваннях запасiв, вiдображених чи невiдображених в облiку, а також елементiв, що</w:t>
      </w:r>
      <w:r>
        <w:rPr>
          <w:rFonts w:ascii="Times New Roman CYR" w:hAnsi="Times New Roman CYR" w:cs="Times New Roman CYR"/>
          <w:sz w:val="24"/>
          <w:szCs w:val="24"/>
        </w:rPr>
        <w:t xml:space="preserve"> входять до складу звiту про сукупний дохiд та звiту про власний капiтал за рiк, що закiнчився 31 грудня 2025 року. Крiм того, незважаючи на наявнiсть ознак можливого зменшення корисностi окремих об'єктiв основних засобiв, Товариство не провело оцiнку їх в</w:t>
      </w:r>
      <w:r>
        <w:rPr>
          <w:rFonts w:ascii="Times New Roman CYR" w:hAnsi="Times New Roman CYR" w:cs="Times New Roman CYR"/>
          <w:sz w:val="24"/>
          <w:szCs w:val="24"/>
        </w:rPr>
        <w:t>iдшкодовуваної вартостi. Вiдповiдно, ми не змогли визначити вплив цього питання на фiнансову звiтнiсть станом на 31 грудня 2025 року та за рiк, що тодi закiнчився.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складi незавершених капiтальних iнвестицiй (рядок 1005 Балансу) станом на 31.12.2025 облiк</w:t>
      </w:r>
      <w:r>
        <w:rPr>
          <w:rFonts w:ascii="Times New Roman CYR" w:hAnsi="Times New Roman CYR" w:cs="Times New Roman CYR"/>
          <w:sz w:val="24"/>
          <w:szCs w:val="24"/>
        </w:rPr>
        <w:t>овуються капiтальнi iнвестицiї у сумi 46 984 тис. грн. Компанiя не здiйснила оцiнку зазначених активiв на предмет зменшення корисностi вiдповiдно до вимог НП(С)БО 28 "Зменшення корисностi активiв", незважаючи на наявнiсть iндикаторiв можливого зменшення ко</w:t>
      </w:r>
      <w:r>
        <w:rPr>
          <w:rFonts w:ascii="Times New Roman CYR" w:hAnsi="Times New Roman CYR" w:cs="Times New Roman CYR"/>
          <w:sz w:val="24"/>
          <w:szCs w:val="24"/>
        </w:rPr>
        <w:t>рисностi окремих об'єктiв зв'язку з вiдсутнiстю такої оцiнки ми не змогли отримати достатнi та прийнятнi аудиторськi докази щодо вiдшкодовуваної вартостi капiтальних iнвестицiй та визначити, чи необхiднi коригування балансової вартостi, вiдображеної у рядк</w:t>
      </w:r>
      <w:r>
        <w:rPr>
          <w:rFonts w:ascii="Times New Roman CYR" w:hAnsi="Times New Roman CYR" w:cs="Times New Roman CYR"/>
          <w:sz w:val="24"/>
          <w:szCs w:val="24"/>
        </w:rPr>
        <w:t>у 1005 Балансу, та пов'язаних показникiв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 грудня 2025 року та 31 грудня 2024 року у складi дебiторської заборгованостi Компанiї наявна суттєва прострочена заборгованiсть, у тому числi заборгованiсть населення, строки непог</w:t>
      </w:r>
      <w:r>
        <w:rPr>
          <w:rFonts w:ascii="Times New Roman CYR" w:hAnsi="Times New Roman CYR" w:cs="Times New Roman CYR"/>
          <w:sz w:val="24"/>
          <w:szCs w:val="24"/>
        </w:rPr>
        <w:t>ашення якої перевищує один рiк. Зазначенi обставини свiдчать про наявнiсть ознак можливих кредитних втрат та необхiднiсть здiйснення оцiнки резерву сумнiвних боргiв вiдповiдно до вимог НП(С)БО 10 "Дебiторська заборгованiсть". Управлiнський персонал не здiй</w:t>
      </w:r>
      <w:r>
        <w:rPr>
          <w:rFonts w:ascii="Times New Roman CYR" w:hAnsi="Times New Roman CYR" w:cs="Times New Roman CYR"/>
          <w:sz w:val="24"/>
          <w:szCs w:val="24"/>
        </w:rPr>
        <w:t>снив оцiнку можливих втрат за такою заборгованiстю та не визначив суму резерву сумнiвних боргiв, яка могла б пiдлягати визнанню у фiнансовiй звiтностi. За цих обставин ми не мали можливостi отримати достатнi прийнятнi аудиторськi докази щодо необхiдностi в</w:t>
      </w:r>
      <w:r>
        <w:rPr>
          <w:rFonts w:ascii="Times New Roman CYR" w:hAnsi="Times New Roman CYR" w:cs="Times New Roman CYR"/>
          <w:sz w:val="24"/>
          <w:szCs w:val="24"/>
        </w:rPr>
        <w:t>изнання резерву сумнiвних боргiв та його можливого розмiру станом на 31 грудня 2025 року та 31 грудня 2024 року. Вiдповiдно, ми не змогли визначити, чи iснує потреба у будь-яких коригуваннях показникiв дебiторської заборгованостi власного капiталу та фiнан</w:t>
      </w:r>
      <w:r>
        <w:rPr>
          <w:rFonts w:ascii="Times New Roman CYR" w:hAnsi="Times New Roman CYR" w:cs="Times New Roman CYR"/>
          <w:sz w:val="24"/>
          <w:szCs w:val="24"/>
        </w:rPr>
        <w:t>сових результатiв Компанiї за рiк, що закiнчився 31 грудня 2025 року також порiвняльної iнформацiї за попереднiй рiк.</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Ми провели аудит вiдповiдно до Закону України "Про аудит фiнансової звiтностi та аудиторської дiяльностi" i Мiжнародних стандартiв аудиту </w:t>
      </w:r>
      <w:r>
        <w:rPr>
          <w:rFonts w:ascii="Times New Roman CYR" w:hAnsi="Times New Roman CYR" w:cs="Times New Roman CYR"/>
          <w:sz w:val="24"/>
          <w:szCs w:val="24"/>
        </w:rPr>
        <w:t>(МСА). Нашу вiдповiдальнiсть, згiдно з цими стандартами, викладено в роздiлi "Вiдповiдальнiсть аудитора за аудит фiнансової звiтностi" нашого звiту. Ми є незалежними по вiдношенню до Компанiї згiдно з Кодексом етики професiйних бухгалтерiв, Ради з Мiжнарод</w:t>
      </w:r>
      <w:r>
        <w:rPr>
          <w:rFonts w:ascii="Times New Roman CYR" w:hAnsi="Times New Roman CYR" w:cs="Times New Roman CYR"/>
          <w:sz w:val="24"/>
          <w:szCs w:val="24"/>
        </w:rPr>
        <w:t>них стандартiв етики для бухгалтерiв (Кодекс РМСЕБ) i етичними вимогами, що стосуються нашого аудиту фiнансової звiтностi в Українi, а також виконали iншi етичнi обов'язки вiдповiдно до цих вимог i кодексу РМСЕБ. Ми вважаємо, що отриманi нами аудиторськi д</w:t>
      </w:r>
      <w:r>
        <w:rPr>
          <w:rFonts w:ascii="Times New Roman CYR" w:hAnsi="Times New Roman CYR" w:cs="Times New Roman CYR"/>
          <w:sz w:val="24"/>
          <w:szCs w:val="24"/>
        </w:rPr>
        <w:t xml:space="preserve">окази є достатнiми й прийнятими для використання їх, як основи для нашої думки iз застереженням.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Суттєва невизначенiсть, пов'язана з безперервнiстю дiяльностi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звертаємо увагу на Примiтку 1.2 до фiнансової звiтностi, в якiй зазначено, що станом на 31 грудня 2025 року Товариство зазнало чистого збитку в сумi 288 011 тис. грн, мало вiд'ємний власний капiтал у сумi 1 572 617 тис. грн, а поточнi зобов'язання перев</w:t>
      </w:r>
      <w:r>
        <w:rPr>
          <w:rFonts w:ascii="Times New Roman CYR" w:hAnsi="Times New Roman CYR" w:cs="Times New Roman CYR"/>
          <w:sz w:val="24"/>
          <w:szCs w:val="24"/>
        </w:rPr>
        <w:t xml:space="preserve">ищували оборотнi активи на 2 256 864 тис. грн.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Як зазначено у Примiтцi 1.2, зазначенi обставини разом з впливом воєнного стану в Українi залежнiстю вiд отримання компенсацiї рiзницi в тарифах вказують на iснування суттєвої невизначеностi, яка може постави</w:t>
      </w:r>
      <w:r>
        <w:rPr>
          <w:rFonts w:ascii="Times New Roman CYR" w:hAnsi="Times New Roman CYR" w:cs="Times New Roman CYR"/>
          <w:sz w:val="24"/>
          <w:szCs w:val="24"/>
        </w:rPr>
        <w:t>ти пiд значний сумнiв здатнiсть Товариства продовжувати свою дiяльнiсть на безперервнiй основi. Нашу думку щодо цього питання не модифiковано.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Управлiнський персонал Компанiї несе вiдповiдальнiсть за подання разом з фiнансовою звiтнiстю iнш</w:t>
      </w:r>
      <w:r>
        <w:rPr>
          <w:rFonts w:ascii="Times New Roman CYR" w:hAnsi="Times New Roman CYR" w:cs="Times New Roman CYR"/>
          <w:sz w:val="24"/>
          <w:szCs w:val="24"/>
        </w:rPr>
        <w:t>ої iнформацiї, яка складається зi Рiчної iнформацiї емiтента цiнних паперiв, яка включає Звiт керiвництва (Звiт про управлiння), що готується вiдповiдно до вимог Закону України "Про бухгалтерський облiк та фiнансову звiтнiсть в Українi".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Наша думка щодо фi</w:t>
      </w:r>
      <w:r>
        <w:rPr>
          <w:rFonts w:ascii="Times New Roman CYR" w:hAnsi="Times New Roman CYR" w:cs="Times New Roman CYR"/>
          <w:sz w:val="24"/>
          <w:szCs w:val="24"/>
        </w:rPr>
        <w:t>нансової звiтностi не поширюється на таку iншу iнформацiю, та ми не робили висновку з будь-яким рiвнем впевненостi щодо цiєї iншої iнформацiї.</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нашим аудитом фiнансової звiтностi, нашою вiдповiдальнiстю є ознайомитися з iншою iнформацiєю, та при</w:t>
      </w:r>
      <w:r>
        <w:rPr>
          <w:rFonts w:ascii="Times New Roman CYR" w:hAnsi="Times New Roman CYR" w:cs="Times New Roman CYR"/>
          <w:sz w:val="24"/>
          <w:szCs w:val="24"/>
        </w:rPr>
        <w:t xml:space="preserve"> цьому розглянути, чи iснує суттєва невiдповiднiсть мiж iншою iнформацiєю фiнансовою звiтнiстю, або нашими знаннями, отриманими пiд час аудиту, або ця iнша iнформацiя має вигляд такої, що мiстить суттєве викривлення. Якщо на основi проведеної нами роботи с</w:t>
      </w:r>
      <w:r>
        <w:rPr>
          <w:rFonts w:ascii="Times New Roman CYR" w:hAnsi="Times New Roman CYR" w:cs="Times New Roman CYR"/>
          <w:sz w:val="24"/>
          <w:szCs w:val="24"/>
        </w:rPr>
        <w:t>тосовно iншої iнформацiї, отриманої до дати звiту аудитора, ми доходимо висновку, що iснує суттєве викривлення цiєї iншої iнформацiї, ми зобов'язанi повiдомити про цей факт.</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результатами ознайомлення з iншою iнформацiєю ми не виявили суттєвих невiдповiд</w:t>
      </w:r>
      <w:r>
        <w:rPr>
          <w:rFonts w:ascii="Times New Roman CYR" w:hAnsi="Times New Roman CYR" w:cs="Times New Roman CYR"/>
          <w:sz w:val="24"/>
          <w:szCs w:val="24"/>
        </w:rPr>
        <w:t>ностей мiж такою iнформацiєю та фiнансовою звiтнiстю або нашими знаннями, отриманими пiд час аудиту. Фiнансова iнформацiя наведена у Звiтi керiвництва (Звiтi про управлiння) та Регулярнiй рiчнiй iнформацiї емiтента цiнних паперiв, узгоджується з фiнансовою</w:t>
      </w:r>
      <w:r>
        <w:rPr>
          <w:rFonts w:ascii="Times New Roman CYR" w:hAnsi="Times New Roman CYR" w:cs="Times New Roman CYR"/>
          <w:sz w:val="24"/>
          <w:szCs w:val="24"/>
        </w:rPr>
        <w:t xml:space="preserve"> звiтнiстю за звiтний рiк.</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Крiм впливу питань, описаних вище у роздiлi "Основа для думки iз застереженням", на розкритi у Звiтi керiвництва фiнансовi показники, ми не виявили iнших фактiв щодо нього, якi потрiбно було включити до нашого звiту.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Вiдповiдальн</w:t>
      </w:r>
      <w:r>
        <w:rPr>
          <w:rFonts w:ascii="Times New Roman CYR" w:hAnsi="Times New Roman CYR" w:cs="Times New Roman CYR"/>
          <w:sz w:val="24"/>
          <w:szCs w:val="24"/>
        </w:rPr>
        <w:t>iсть управлiнського персоналу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Управлiнський персонал несе вiдповiдальнiсть за складання i достовiрне подання фiнансової звiтностi вiдповiдно до НП(С)БО та вимог Закону України "Про бухгалтерський облiк та фiнансову звiтнiсть в Українi" та за таку систему в</w:t>
      </w:r>
      <w:r>
        <w:rPr>
          <w:rFonts w:ascii="Times New Roman CYR" w:hAnsi="Times New Roman CYR" w:cs="Times New Roman CYR"/>
          <w:sz w:val="24"/>
          <w:szCs w:val="24"/>
        </w:rPr>
        <w:t>нутрiшнього контролю, яку управлiнський персонал вважає необхiдною для пiдготовки фiнансової звiтностi, що не мiстить суттєвих викривлень, внаслiдок шахрайства або помилки.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складаннi фiнансової звiтностi управлiнський персонал несе вiдповiдальнiсть за </w:t>
      </w:r>
      <w:r>
        <w:rPr>
          <w:rFonts w:ascii="Times New Roman CYR" w:hAnsi="Times New Roman CYR" w:cs="Times New Roman CYR"/>
          <w:sz w:val="24"/>
          <w:szCs w:val="24"/>
        </w:rPr>
        <w:t>оцiнку здатностi Компанiї продовжувати свою дiяльнiсть на безперервнiй основi, розкриваючи, де це застосоване питання, що стосуються безперервностi дiяльностi, та використовуючи припущення безперервнiсть дiяльностi, як основи для бухгалтерського облiку, кр</w:t>
      </w:r>
      <w:r>
        <w:rPr>
          <w:rFonts w:ascii="Times New Roman CYR" w:hAnsi="Times New Roman CYR" w:cs="Times New Roman CYR"/>
          <w:sz w:val="24"/>
          <w:szCs w:val="24"/>
        </w:rPr>
        <w:t>iм випадкiв, якщо управлiнськiй персонал або планує лiквiдувати Компанiю, чи припинити дiяльнiсть, або не має iнших реальних альтернатив цьому.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Вiдповiдальнiсть аудитора за аудит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Нашими цiлями є отримання обгрунтованої впевненостi, що </w:t>
      </w:r>
      <w:r>
        <w:rPr>
          <w:rFonts w:ascii="Times New Roman CYR" w:hAnsi="Times New Roman CYR" w:cs="Times New Roman CYR"/>
          <w:sz w:val="24"/>
          <w:szCs w:val="24"/>
        </w:rPr>
        <w:t xml:space="preserve">фiнансова звiтнiсть, у цiлому, не мiстить суттєвого викривлення, внаслiдок шахрайства або помилки, та випуск звiту аудитора, що мiстить нашу думку. Обгрунтована впевненiсть є високим рiвнем впевненостi, проте не гарантує, що аудит проведений вiдповiдно до </w:t>
      </w:r>
      <w:r>
        <w:rPr>
          <w:rFonts w:ascii="Times New Roman CYR" w:hAnsi="Times New Roman CYR" w:cs="Times New Roman CYR"/>
          <w:sz w:val="24"/>
          <w:szCs w:val="24"/>
        </w:rPr>
        <w:t>МСА, завжди виявить суттєве викривлення, якщо таке iснує. Викривлення можуть бути результатом шахрайства або помилки; вони вважаються суттєвими, якщо окремо,  в сукупностi, як обгрунтовано очiкується, вони можуть впливати на економiчнi рiшення користувачiв</w:t>
      </w:r>
      <w:r>
        <w:rPr>
          <w:rFonts w:ascii="Times New Roman CYR" w:hAnsi="Times New Roman CYR" w:cs="Times New Roman CYR"/>
          <w:sz w:val="24"/>
          <w:szCs w:val="24"/>
        </w:rPr>
        <w:t>, що приймаються на основi цiєї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Виконуючи аудит вiдповiдно до вимог МСА, ми використовуємо професiйне судження професiйний скептицизм протягом усього завдання з аудиту. Крiм того, 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iдентифiкуємо та оцiнюємо ризики суттєвого викри</w:t>
      </w:r>
      <w:r>
        <w:rPr>
          <w:rFonts w:ascii="Times New Roman CYR" w:hAnsi="Times New Roman CYR" w:cs="Times New Roman CYR"/>
          <w:sz w:val="24"/>
          <w:szCs w:val="24"/>
        </w:rPr>
        <w:t>влення фiнансової звiтностi внаслiдок  шахрайства чи помилки, розробляємо й виконуємо аудиторськi процедури у вiдповiдь на ризики, а також отримуємо аудиторськi докази, що є достатнiми та прийнятними використання їх як основи для нашої думки. Ризик не вияв</w:t>
      </w:r>
      <w:r>
        <w:rPr>
          <w:rFonts w:ascii="Times New Roman CYR" w:hAnsi="Times New Roman CYR" w:cs="Times New Roman CYR"/>
          <w:sz w:val="24"/>
          <w:szCs w:val="24"/>
        </w:rPr>
        <w:t>лення суттєвого викривлення внаслiдок шахрайства є вищим, нiж для викривлення внаслiдок помилки, оскiльки шахрайство може включати змову, пiдробку, навмиснi пропуски, неправильнi твердження, або нехтування заходами внутрiшнього контролю;</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отримуємо розумi</w:t>
      </w:r>
      <w:r>
        <w:rPr>
          <w:rFonts w:ascii="Times New Roman CYR" w:hAnsi="Times New Roman CYR" w:cs="Times New Roman CYR"/>
          <w:sz w:val="24"/>
          <w:szCs w:val="24"/>
        </w:rPr>
        <w:t>ння заходiв внутрiшнього контролю, що стосуються аудиту, для розробки аудиторських процедур, якi б вiдповiдали обставинам, а не для висловлення думки щодо ефективностi системи внутрiшнього контролю Компанiї;</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оцiнюємо прийнятнiсть застосованих облiкових п</w:t>
      </w:r>
      <w:r>
        <w:rPr>
          <w:rFonts w:ascii="Times New Roman CYR" w:hAnsi="Times New Roman CYR" w:cs="Times New Roman CYR"/>
          <w:sz w:val="24"/>
          <w:szCs w:val="24"/>
        </w:rPr>
        <w:t>олiтик та обгрунтованiсть облiкових оцiнок вiдповiдних розкриттiв iнформацiї, зроблених управлiнським персоналом;</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доходимо висновку щодо прийнятностi використання управлiнським персоналом припущень про безперервнiсть дiяльностi, як основи для бухгалтерсь</w:t>
      </w:r>
      <w:r>
        <w:rPr>
          <w:rFonts w:ascii="Times New Roman CYR" w:hAnsi="Times New Roman CYR" w:cs="Times New Roman CYR"/>
          <w:sz w:val="24"/>
          <w:szCs w:val="24"/>
        </w:rPr>
        <w:t>кого облiку та, на основi отриманих аудиторських доказiв, робимо висновок, чи iснує суттєва невизначенiсть щодо подiй або умов якi поставили б пiд значний сумнiв можливiсть Компанiї продовжити безперервну дiяльнiсть.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Якщо ми доходимо висновку щодо iснуванн</w:t>
      </w:r>
      <w:r>
        <w:rPr>
          <w:rFonts w:ascii="Times New Roman CYR" w:hAnsi="Times New Roman CYR" w:cs="Times New Roman CYR"/>
          <w:sz w:val="24"/>
          <w:szCs w:val="24"/>
        </w:rPr>
        <w:t>я такої суттєвої невизначеностi, ми повиннi привернути увагу в своєму звiтi аудитора до вiдповiдних розкриттiв iнформацiї у фiнансовiй звiтностi або, якщо такi розкриття iнформацiї є неналежними, модифiкувати свою думку. Нашi висновки грунтуються на аудито</w:t>
      </w:r>
      <w:r>
        <w:rPr>
          <w:rFonts w:ascii="Times New Roman CYR" w:hAnsi="Times New Roman CYR" w:cs="Times New Roman CYR"/>
          <w:sz w:val="24"/>
          <w:szCs w:val="24"/>
        </w:rPr>
        <w:t>рських доказах, отриманих до дати нашого звiту аудитора. Втiм майбутнi подiї або умови можуть примусити Компанiю припинити свою дiяльнiсть на безперервнiй основi;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-оцiнюємо загальне подання, структуру та змiст фiнансової звiтностi, включно з розкриттям iнф</w:t>
      </w:r>
      <w:r>
        <w:rPr>
          <w:rFonts w:ascii="Times New Roman CYR" w:hAnsi="Times New Roman CYR" w:cs="Times New Roman CYR"/>
          <w:sz w:val="24"/>
          <w:szCs w:val="24"/>
        </w:rPr>
        <w:t>ормацiї, а також те, чи показує фiнансова звiтнiсть операцiї та подiї, що покладенi в основi складання, так, щоб досягти достовiрного вiдображення.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повiдомляємо тим, кого надiлено найвищими повноваженнями, iнформацiю про запланований обсяг i час проведе</w:t>
      </w:r>
      <w:r>
        <w:rPr>
          <w:rFonts w:ascii="Times New Roman CYR" w:hAnsi="Times New Roman CYR" w:cs="Times New Roman CYR"/>
          <w:sz w:val="24"/>
          <w:szCs w:val="24"/>
        </w:rPr>
        <w:t>ння аудиту та суттєвi аудиторськi результати, включаючи будь-якi суттєвi недолiки заходiв внутрiшнього контролю, виявленi нами пiд час аудиту.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також надаємо тим, кого надiлено найвищими повноваженнями, твердження, що ми виконуємо вiдповiднi етичнi вимог</w:t>
      </w:r>
      <w:r>
        <w:rPr>
          <w:rFonts w:ascii="Times New Roman CYR" w:hAnsi="Times New Roman CYR" w:cs="Times New Roman CYR"/>
          <w:sz w:val="24"/>
          <w:szCs w:val="24"/>
        </w:rPr>
        <w:t>и щодо незалежностi, та повiдомляємо їм про всi стосунки й iншi питання могли б обгрунтовано вважатись такими, що впливають на нашу незалежнiсть, а також, де це застосовано щодо вiдповiдних застережних заходiв.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ЩОДО ВИМОГ IНШИХ ЗАКОНОДАВЧИХ I НОРМАТИВ</w:t>
      </w:r>
      <w:r>
        <w:rPr>
          <w:rFonts w:ascii="Times New Roman CYR" w:hAnsi="Times New Roman CYR" w:cs="Times New Roman CYR"/>
          <w:sz w:val="24"/>
          <w:szCs w:val="24"/>
        </w:rPr>
        <w:t>НИХ АКТIВ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Законодавчi та нормативнi акти України встановлюють додатковi вимоги до iнформацiї, стосується аудиту фiнансової звiтностi та має мiститися в аудиторському звiтi за результатами обов'язкового аудиту. Вiдповiдальнiсть стосовно такого звiтування є </w:t>
      </w:r>
      <w:r>
        <w:rPr>
          <w:rFonts w:ascii="Times New Roman CYR" w:hAnsi="Times New Roman CYR" w:cs="Times New Roman CYR"/>
          <w:sz w:val="24"/>
          <w:szCs w:val="24"/>
        </w:rPr>
        <w:t>додатковою до вiдповiдальностi аудитора, встановленої вимогами МСА.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Основна iнформацiя про аудитора та обставини виконання аудиторського завдання Вiдповiдно до вимог статтi 14 Закону України "Про аудит фiнансової звiтностi та аудиторську дiяльнiсть" надаєм</w:t>
      </w:r>
      <w:r>
        <w:rPr>
          <w:rFonts w:ascii="Times New Roman CYR" w:hAnsi="Times New Roman CYR" w:cs="Times New Roman CYR"/>
          <w:sz w:val="24"/>
          <w:szCs w:val="24"/>
        </w:rPr>
        <w:t>о основнi вiдомостi про суб'єкта аудиторської дiяльностi, що провiв аудит обставини виконання цього аудиторського завдання.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               Товариство з обмеженою вiдповiдальнiстю "Кроу Ерфольг Україна"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Мiсцезнаходження                    </w:t>
      </w:r>
      <w:r>
        <w:rPr>
          <w:rFonts w:ascii="Times New Roman CYR" w:hAnsi="Times New Roman CYR" w:cs="Times New Roman CYR"/>
          <w:sz w:val="24"/>
          <w:szCs w:val="24"/>
        </w:rPr>
        <w:t>01133, м. Київ, вул. Л. Первомайського, 7</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включення до Реєстру                      Номер реєстрацiї в Реєстрi аудиторiв та суб'єктiв аудиторської дiяльностi 4316</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Вебсторiнка   www.croweerfolg.com.ua</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з обмеженою вiдповiдальнiстю "Кроу Ерфольг Україна", його власники, посадовi особи ключовий партнер з аудиту та iншi працiвники є незалежними вiд Компанiї, не брали участi в пiдготовцi та прийняттi управлiнських рiшень Компанiї в перiод, охоплен</w:t>
      </w:r>
      <w:r>
        <w:rPr>
          <w:rFonts w:ascii="Times New Roman CYR" w:hAnsi="Times New Roman CYR" w:cs="Times New Roman CYR"/>
          <w:sz w:val="24"/>
          <w:szCs w:val="24"/>
        </w:rPr>
        <w:t>ий перевiреною фiнансовою звiтнiстю, та в перiод надання послуг з аудиту такої фiнансової звiтностi.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i вiд iменi фiрми ТОВ "Кроу Ерфольг Україна"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Ключовий партнер з аудиту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Яценко Олександра Олександрiвна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Номер реєстрацiї у Реєстрi аудиторiв та суб'єктiв</w:t>
      </w:r>
      <w:r>
        <w:rPr>
          <w:rFonts w:ascii="Times New Roman CYR" w:hAnsi="Times New Roman CYR" w:cs="Times New Roman CYR"/>
          <w:sz w:val="24"/>
          <w:szCs w:val="24"/>
        </w:rPr>
        <w:t xml:space="preserve"> аудиторської дiяльностi: 102734</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 Київ, 21 серпня 2026 року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i/>
          <w:iCs/>
          <w:sz w:val="24"/>
          <w:szCs w:val="24"/>
        </w:rPr>
        <w:t>4. Твердження щодо річної інформації</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Голова правлiння Щербина О.Ю. повiдомляє про те, що наскiльки це йому вiдомо рiчна фiнансова звiтнiсть пiдготовлена вiдповiдно до стандартiв бухгалтерськог</w:t>
      </w:r>
      <w:r>
        <w:rPr>
          <w:rFonts w:ascii="Times New Roman CYR" w:hAnsi="Times New Roman CYR" w:cs="Times New Roman CYR"/>
          <w:sz w:val="24"/>
          <w:szCs w:val="24"/>
        </w:rPr>
        <w:t>о облiку, що вимагаються згiдно iз Законом України "Про бухгалтерський облiк та фiнансову звiтнiсть в Українi", мiстить достовiрне та об'єктивне подання iнформацiї про стан активiв, пасивiв, фiнансовий стан, прибутки та збитки емiтента. Звiт керiвництва вк</w:t>
      </w:r>
      <w:r>
        <w:rPr>
          <w:rFonts w:ascii="Times New Roman CYR" w:hAnsi="Times New Roman CYR" w:cs="Times New Roman CYR"/>
          <w:sz w:val="24"/>
          <w:szCs w:val="24"/>
        </w:rPr>
        <w:t>лючає достовiрне та об'єктивне подання iнформацiї про розвиток i здiйснення господарської дiяльностi та стан емiтента разом з описом основних ризикiв та невизначеностей, з якими емiтент стикається у своїй господарськiй дiяльностi. Юридичних осiб, якi переб</w:t>
      </w:r>
      <w:r>
        <w:rPr>
          <w:rFonts w:ascii="Times New Roman CYR" w:hAnsi="Times New Roman CYR" w:cs="Times New Roman CYR"/>
          <w:sz w:val="24"/>
          <w:szCs w:val="24"/>
        </w:rPr>
        <w:t>увають пiд контролем емiтента немає, консолiдована фiнансова звiтнiсть не складається.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5. Значні правочини та правочини із заінтересованістю</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прийняття рішення про попереднє надання згоди на вчинення значних правочинів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1500"/>
        <w:gridCol w:w="7850"/>
      </w:tblGrid>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прийняття</w:t>
            </w:r>
            <w:r>
              <w:rPr>
                <w:rFonts w:ascii="Times New Roman CYR" w:hAnsi="Times New Roman CYR" w:cs="Times New Roman CYR"/>
              </w:rPr>
              <w:t xml:space="preserve"> рішення</w:t>
            </w:r>
          </w:p>
        </w:tc>
        <w:tc>
          <w:tcPr>
            <w:tcW w:w="78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URL-адреса вебсайту, на якій розміщена інформація</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78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09.05.2025</w:t>
            </w:r>
          </w:p>
        </w:tc>
        <w:tc>
          <w:tcPr>
            <w:tcW w:w="78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http://www.otke.cn.ua/osobl.shtml</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IV. Нефінансова інформація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Звіт керівництва (звіт про управління)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Звернення до акціонерів/учасників та інших стейкхолдерів від голови ради особи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Шановнi акцiонери та стейкхолдери! Товариство здiйснює свою дiяльнiсть вiдповiдно до вимог чинного Законодавства України, а саме: Конституцiї України, Закону України "Про акц</w:t>
      </w:r>
      <w:r>
        <w:rPr>
          <w:rFonts w:ascii="Times New Roman CYR" w:hAnsi="Times New Roman CYR" w:cs="Times New Roman CYR"/>
          <w:sz w:val="24"/>
          <w:szCs w:val="24"/>
        </w:rPr>
        <w:t>iонернi товариства", нормативно-правових актiв Нацiональної комiсiї з цiнних паперiв та фондового ринку, а також Статуту Товариства. Крiм того, Товариство несе вiдповiдальнiсть не лише перед акцiонерами, а й перед iншими зацiкавленими сторонами - працiвник</w:t>
      </w:r>
      <w:r>
        <w:rPr>
          <w:rFonts w:ascii="Times New Roman CYR" w:hAnsi="Times New Roman CYR" w:cs="Times New Roman CYR"/>
          <w:sz w:val="24"/>
          <w:szCs w:val="24"/>
        </w:rPr>
        <w:t>ами, споживачами, державою, тощо. В звiтному перiодi Наглядова рада продовжувала працювати у вiдповiдностi до чинного законодавства з урахуванням нових стандартiв корпоративного управлiння для забезпечення ефективної фiнансово-господарської дiяльностi, дiл</w:t>
      </w:r>
      <w:r>
        <w:rPr>
          <w:rFonts w:ascii="Times New Roman CYR" w:hAnsi="Times New Roman CYR" w:cs="Times New Roman CYR"/>
          <w:sz w:val="24"/>
          <w:szCs w:val="24"/>
        </w:rPr>
        <w:t xml:space="preserve">ової доброчесностi, вiдповiдальностi та тiсної спiвпрацi з пiдприємствами Чернiгiвської областi, органами мiсцевого самоврядування для пiдвищення економiчного розвитку нашого товариства та регiону в цiлому. Даний звiт пiдготовлено у вiдповiдностi до вимог </w:t>
      </w:r>
      <w:r>
        <w:rPr>
          <w:rFonts w:ascii="Times New Roman CYR" w:hAnsi="Times New Roman CYR" w:cs="Times New Roman CYR"/>
          <w:sz w:val="24"/>
          <w:szCs w:val="24"/>
        </w:rPr>
        <w:t>Статтi 127 Закону України "Про ринки капiталу та органiзованi товарнi ринки", пункту 42 "Положення про розкриття iнформацiї емiтентами цiнних паперiв, а також особами, якi надають забезпечення за такими цiнними паперами" затвердженого НКЦПФР 06.06.2023 № 6</w:t>
      </w:r>
      <w:r>
        <w:rPr>
          <w:rFonts w:ascii="Times New Roman CYR" w:hAnsi="Times New Roman CYR" w:cs="Times New Roman CYR"/>
          <w:sz w:val="24"/>
          <w:szCs w:val="24"/>
        </w:rPr>
        <w:t>08, ст.ст.40,40-1 Закону України "Про внесення змiн до деяких законодавчих актiв України щодо спрощення ведення бiзнесу та залучення iнвестицiй емiтентами цiнних паперiв"  №2210 вiд 16.11.2017р. та є складовою частиною Рiчної iнформацiї про емiтента за 202</w:t>
      </w:r>
      <w:r>
        <w:rPr>
          <w:rFonts w:ascii="Times New Roman CYR" w:hAnsi="Times New Roman CYR" w:cs="Times New Roman CYR"/>
          <w:sz w:val="24"/>
          <w:szCs w:val="24"/>
        </w:rPr>
        <w:t xml:space="preserve">5 рiк. Наглядова рада Товариства є колегiальним органом, що в межах компетенцiї, визначеної Статутом та законодавством, здiйснює управлiння Товариством, а також контролює та регулює дiяльнiсть виконавчого органу.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24 лютого 2022 року росiйська федерацiя ро</w:t>
      </w:r>
      <w:r>
        <w:rPr>
          <w:rFonts w:ascii="Times New Roman CYR" w:hAnsi="Times New Roman CYR" w:cs="Times New Roman CYR"/>
          <w:sz w:val="24"/>
          <w:szCs w:val="24"/>
        </w:rPr>
        <w:t>зв'язала вiйну проти України. Вiдповiдно до Указу Президента України вiд 24.02.2022 року № 64/2022 "Про введення воєнного стану в Українi", затвердженого Законом України вiд 24.02.2022 № 2102-IX, на всiй територiї України запроваджено правовий режим воєнно</w:t>
      </w:r>
      <w:r>
        <w:rPr>
          <w:rFonts w:ascii="Times New Roman CYR" w:hAnsi="Times New Roman CYR" w:cs="Times New Roman CYR"/>
          <w:sz w:val="24"/>
          <w:szCs w:val="24"/>
        </w:rPr>
        <w:t xml:space="preserve">го стану. Вiйна в Українi торкнулася всiх сфер суспiльного життя України. Не стало винятком i наше Товариство. Наглядовою радою здiйснювалося оперативне вирiшення невiдкладних питань для ефективного функцiонування Товариства в цих надскладних умовах.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20</w:t>
      </w:r>
      <w:r>
        <w:rPr>
          <w:rFonts w:ascii="Times New Roman CYR" w:hAnsi="Times New Roman CYR" w:cs="Times New Roman CYR"/>
          <w:sz w:val="24"/>
          <w:szCs w:val="24"/>
        </w:rPr>
        <w:t>25 роцi, зважаючи на обставини викликанi вiйськовою агресiєю росiї та вiйною, засiдання Наглядової ради Товариства скликались по мiрi необхiдностi. У всiх засiданнях Наглядової ради приймали участь бiльшiсть членiв Ради, тому, вiдповiдно до Статуту Товарис</w:t>
      </w:r>
      <w:r>
        <w:rPr>
          <w:rFonts w:ascii="Times New Roman CYR" w:hAnsi="Times New Roman CYR" w:cs="Times New Roman CYR"/>
          <w:sz w:val="24"/>
          <w:szCs w:val="24"/>
        </w:rPr>
        <w:t>тва, засiдання та всi прийнятi рiшення на них були правомочними.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звiтний перiод Наглядовою радою Товариства були проведенi засiдання, на яких було розглянуто ряд питань щодо дiяльностi Товариства, зокрема про скликання рiчних дистанцiйних зборiв акцiоне</w:t>
      </w:r>
      <w:r>
        <w:rPr>
          <w:rFonts w:ascii="Times New Roman CYR" w:hAnsi="Times New Roman CYR" w:cs="Times New Roman CYR"/>
          <w:sz w:val="24"/>
          <w:szCs w:val="24"/>
        </w:rPr>
        <w:t>рiв, про скликання позачергових загальних зборiв акцiонерiв.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Нагядовою радою разом з виконавчим органом постiйно здiйснюється пошук нових ресурсiв, якi можна використати в нових обставинах, новi iдеї, що допоможуть ефективно далi працювати. Наглядовою радо</w:t>
      </w:r>
      <w:r>
        <w:rPr>
          <w:rFonts w:ascii="Times New Roman CYR" w:hAnsi="Times New Roman CYR" w:cs="Times New Roman CYR"/>
          <w:sz w:val="24"/>
          <w:szCs w:val="24"/>
        </w:rPr>
        <w:t xml:space="preserve">ю у спiвпрацi з виконавчим органом визначено стратегiчнi цiлi на 2024-2025 роки та необхiднi заходи в рамках впровадження вiдповiдних цiлей. Зокрема, в звiтному 2025 роцi та на майбутнє, визначено такi основнi напрямки дiяльностi пiдприємства: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забезпече</w:t>
      </w:r>
      <w:r>
        <w:rPr>
          <w:rFonts w:ascii="Times New Roman CYR" w:hAnsi="Times New Roman CYR" w:cs="Times New Roman CYR"/>
          <w:sz w:val="24"/>
          <w:szCs w:val="24"/>
        </w:rPr>
        <w:t>ння безперервностi дiяльностi Товариства шляхом безперервностi функцiонування товариства в умовах вiйськової агресiї рф та пiсля завершення бойових дiй;</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пошук шляхiв зменшення екологiчних та соцiальних ризикiв дiяльностi Товариства;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забезпечення якостi та безпечностi послуг, що надає Товариство.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Мiж Наглядовою радою та виконавчим органом налагоджено дiєву комунiкацiю та спiвпрацю, що є запорукою ефективного управлiння Товариством. Найвищим прiоритетом у нашiй роботi є виробництво т</w:t>
      </w:r>
      <w:r>
        <w:rPr>
          <w:rFonts w:ascii="Times New Roman CYR" w:hAnsi="Times New Roman CYR" w:cs="Times New Roman CYR"/>
          <w:sz w:val="24"/>
          <w:szCs w:val="24"/>
        </w:rPr>
        <w:t>еплової енергiї для забезпечення потреб споживачiв, а також розвиток Товариства у вiдповiдностi до вимог та викликiв нашого часу. За результатами дiяльностi Товариства за 2025 рiк наглядовою радою встановлено: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обов'язковi податки та збори сплаченi своєч</w:t>
      </w:r>
      <w:r>
        <w:rPr>
          <w:rFonts w:ascii="Times New Roman CYR" w:hAnsi="Times New Roman CYR" w:cs="Times New Roman CYR"/>
          <w:sz w:val="24"/>
          <w:szCs w:val="24"/>
        </w:rPr>
        <w:t xml:space="preserve">асно та в повному обсязi;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фiнансовi операцiї здiйснювались вiдповiдно до Статуту та чинного законодавства;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фiнансовi операцiї погодженi у вiдповiдному порядку з наглядовою радою;</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господарська дiяльнiсть ведеться рацiонально та в межах чинного зак</w:t>
      </w:r>
      <w:r>
        <w:rPr>
          <w:rFonts w:ascii="Times New Roman CYR" w:hAnsi="Times New Roman CYR" w:cs="Times New Roman CYR"/>
          <w:sz w:val="24"/>
          <w:szCs w:val="24"/>
        </w:rPr>
        <w:t>онодавства;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незважаючи на кризовi явища та воєнний стан, фiнансовi показники Товариства залишаються задовiльними;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заробiтна плата виплачується своєчасно.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Порушень прав та законних iнтересiв акцiонерiв протягом 2025 року наглядовою радою не виявлено.</w:t>
      </w:r>
      <w:r>
        <w:rPr>
          <w:rFonts w:ascii="Times New Roman CYR" w:hAnsi="Times New Roman CYR" w:cs="Times New Roman CYR"/>
          <w:sz w:val="24"/>
          <w:szCs w:val="24"/>
        </w:rPr>
        <w:t xml:space="preserve">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i надалi буде займати активну позицiю щодо узгодження всiх дiй з виконавчим органом Товариства, розробляти концепцiю розвитку пiдприємства в умовах iснуючої економiчної ситуацiї.</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вищевикладене, Наглядова рада просить шановних ак</w:t>
      </w:r>
      <w:r>
        <w:rPr>
          <w:rFonts w:ascii="Times New Roman CYR" w:hAnsi="Times New Roman CYR" w:cs="Times New Roman CYR"/>
          <w:sz w:val="24"/>
          <w:szCs w:val="24"/>
        </w:rPr>
        <w:t>цiонерiв затвердити результати дiяльностi Товариства за 2025 рiк, рiчнi звiти i баланс, звiт Наглядової ради.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Звернення до акціонерів/учасників та інших стейкхолдерів від керівника особи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Шановнi члени наглядової ради, акцiонери та присутнi!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Звiтний 202</w:t>
      </w:r>
      <w:r>
        <w:rPr>
          <w:rFonts w:ascii="Times New Roman CYR" w:hAnsi="Times New Roman CYR" w:cs="Times New Roman CYR"/>
          <w:sz w:val="24"/>
          <w:szCs w:val="24"/>
        </w:rPr>
        <w:t>5 рiк для нашого пiдприємства став перiодом роботи в екстремальних умовах. Моя дiяльнiсть як Голови правлiння базувалася на чiткому дотриманнi чинного законодавства, Статуту та рiшень органiв управлiння.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Дозвольте зупинитися на ключових аспектах нашої робо</w:t>
      </w:r>
      <w:r>
        <w:rPr>
          <w:rFonts w:ascii="Times New Roman CYR" w:hAnsi="Times New Roman CYR" w:cs="Times New Roman CYR"/>
          <w:sz w:val="24"/>
          <w:szCs w:val="24"/>
        </w:rPr>
        <w:t>ти.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Операцiйна дiяльнiсть та кризовий менеджмент</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Головним завданням року було забезпечення безперебiйної роботи об'єктiв теплопостачання та виконання зобов'язань перед споживачами. У фокусi уваги перебували: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Ефективне управлiння обiговими коштами.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Н</w:t>
      </w:r>
      <w:r>
        <w:rPr>
          <w:rFonts w:ascii="Times New Roman CYR" w:hAnsi="Times New Roman CYR" w:cs="Times New Roman CYR"/>
          <w:sz w:val="24"/>
          <w:szCs w:val="24"/>
        </w:rPr>
        <w:t>едопущення заборгованостi по заробiтнiй платi та податках.</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Побудова моделi управлiння, яка дозволяє мiнiмiзувати втрати в умовах воєнного стану.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Модернiзацiя та енергетична стiйкiсть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вiйськову агресiю, критичним питанням стало виживання сис</w:t>
      </w:r>
      <w:r>
        <w:rPr>
          <w:rFonts w:ascii="Times New Roman CYR" w:hAnsi="Times New Roman CYR" w:cs="Times New Roman CYR"/>
          <w:sz w:val="24"/>
          <w:szCs w:val="24"/>
        </w:rPr>
        <w:t>теми в умовах енергодефiциту. Керiвництвом проведено масштабну роботу iз залучення iноземних донорiв. Завдяки цiй спiвпрацi 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Розпочали реконструкцiю обладнання котелень.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Забезпечили об'єкти альтернативними джерелами електропостачання.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Фiнансовi п</w:t>
      </w:r>
      <w:r>
        <w:rPr>
          <w:rFonts w:ascii="Times New Roman CYR" w:hAnsi="Times New Roman CYR" w:cs="Times New Roman CYR"/>
          <w:sz w:val="24"/>
          <w:szCs w:val="24"/>
        </w:rPr>
        <w:t>оказники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Попри складну економiчну ситуацiю, нам вдалося покращити фiнансовий результат у порiвняннi з минулим роком:</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Збиток за 2025 рiк склав 288 011 тис. грн. для порiвняння: у 2024 роцi цей показник становив 328 912 тис. грн. нам вдалося скоротити збитковiсть на 40,9 млн грн.</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Наголошую: податки сплаченi вчасно, фiнансовi показники залишаються задовiльними, а господарсь</w:t>
      </w:r>
      <w:r>
        <w:rPr>
          <w:rFonts w:ascii="Times New Roman CYR" w:hAnsi="Times New Roman CYR" w:cs="Times New Roman CYR"/>
          <w:sz w:val="24"/>
          <w:szCs w:val="24"/>
        </w:rPr>
        <w:t>ка дiяльнiсть ведеться виключно в межах закону та принципiв рацiональностi.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Соцiальна вiдповiдальнiсть та кадри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Нашим прiоритетом є люди. Незважаючи на кризовi явища, заробiтна плата всьому колективу виплачується своєчасно та в повному обсязi. Стабiльнi</w:t>
      </w:r>
      <w:r>
        <w:rPr>
          <w:rFonts w:ascii="Times New Roman CYR" w:hAnsi="Times New Roman CYR" w:cs="Times New Roman CYR"/>
          <w:sz w:val="24"/>
          <w:szCs w:val="24"/>
        </w:rPr>
        <w:t>сть колективу - це запорука якостi наших послуг.</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Прогноз та стратегiчнi плани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розумiємо, що подальша стабiлiзацiя залежить вiд зовнiшнiх факторiв: покращення платоспроможностi населення та головне - закiнчення вiйни.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Проте, позицiя Товариства залишає</w:t>
      </w:r>
      <w:r>
        <w:rPr>
          <w:rFonts w:ascii="Times New Roman CYR" w:hAnsi="Times New Roman CYR" w:cs="Times New Roman CYR"/>
          <w:sz w:val="24"/>
          <w:szCs w:val="24"/>
        </w:rPr>
        <w:t>ться твердою: ми плануємо i надалi виконувати затвердженi плани, впроваджувати енергоефективнi заходи та забезпечувати потреби наших споживачiв.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Інформація про розвиток та вірогідні перспективи подальшого розвитку особи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було створено в 60-тi</w:t>
      </w:r>
      <w:r>
        <w:rPr>
          <w:rFonts w:ascii="Times New Roman CYR" w:hAnsi="Times New Roman CYR" w:cs="Times New Roman CYR"/>
          <w:sz w:val="24"/>
          <w:szCs w:val="24"/>
        </w:rPr>
        <w:t xml:space="preserve"> роки минулого сторiччя для обслуговування i ремонту котелень та теплових мереж i до теперiшнього часу працює в зазначенiй галузi.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Сьогоднiшнє АКЦIОНЕРНЕ ТОВАРИСТВО "ОБЛТЕПЛОКОМУНЕНЕРГО" - потужна структура теплозабезпечення значної частини споживачiв мiс</w:t>
      </w:r>
      <w:r>
        <w:rPr>
          <w:rFonts w:ascii="Times New Roman CYR" w:hAnsi="Times New Roman CYR" w:cs="Times New Roman CYR"/>
          <w:sz w:val="24"/>
          <w:szCs w:val="24"/>
        </w:rPr>
        <w:t xml:space="preserve">та Чернiгова та 18 населених пунктiв Чернiгiвської областi.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Основний вид дiяльностi - надання послуг теплопостачання населенню, виробництво, транспортування та постачання теплової енергiї для об'єктiв бюджетних установ, iнших споживачiв та релiгiйних орга</w:t>
      </w:r>
      <w:r>
        <w:rPr>
          <w:rFonts w:ascii="Times New Roman CYR" w:hAnsi="Times New Roman CYR" w:cs="Times New Roman CYR"/>
          <w:sz w:val="24"/>
          <w:szCs w:val="24"/>
        </w:rPr>
        <w:t>нiзацiй. Пiдприємство здiйснює експлуатацiю, технiчне обслуговування i ремонт котелень, теплових пунктiв, теплових мереж.</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Система централiзованого теплопостачання Товариства вiдноситься до схiдноєвропейського типу: локальна котельня з тепловими мережами оп</w:t>
      </w:r>
      <w:r>
        <w:rPr>
          <w:rFonts w:ascii="Times New Roman CYR" w:hAnsi="Times New Roman CYR" w:cs="Times New Roman CYR"/>
          <w:sz w:val="24"/>
          <w:szCs w:val="24"/>
        </w:rPr>
        <w:t>алення та iндивiдуальний, груповий або центральний тепловий пункт з тепловими мережами гарячого водопостачання. Для пiдвищення надiйностi окремi котельнi забезпеченi перемичками для переключення споживачiв вiд однiєї котельнi до iншої у разi аварiйної ситу</w:t>
      </w:r>
      <w:r>
        <w:rPr>
          <w:rFonts w:ascii="Times New Roman CYR" w:hAnsi="Times New Roman CYR" w:cs="Times New Roman CYR"/>
          <w:sz w:val="24"/>
          <w:szCs w:val="24"/>
        </w:rPr>
        <w:t>ацiї, що знижує ризик виникнення перебоїв у наданнi послуг.</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Генерацiя тепла вiдбувається на 86 котельнях (в т.ч. 42 котельнях у м. Чернiговi). За видом палива всi котельнi є газовими, окрiм шести котелень, якi можуть працюють на твердому паливi (пелети). В</w:t>
      </w:r>
      <w:r>
        <w:rPr>
          <w:rFonts w:ascii="Times New Roman CYR" w:hAnsi="Times New Roman CYR" w:cs="Times New Roman CYR"/>
          <w:sz w:val="24"/>
          <w:szCs w:val="24"/>
        </w:rPr>
        <w:t>сi котельнi працюють з постiйною присутнiстю обслуговуючого персоналу.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Мета дiяльностi Товариства полягає у забезпеченнi високої якостi послуг централiзованого опалення та гарячого водопостачання мешканцiв мiста Чернiгова та областi та безперебiйної роботи</w:t>
      </w:r>
      <w:r>
        <w:rPr>
          <w:rFonts w:ascii="Times New Roman CYR" w:hAnsi="Times New Roman CYR" w:cs="Times New Roman CYR"/>
          <w:sz w:val="24"/>
          <w:szCs w:val="24"/>
        </w:rPr>
        <w:t xml:space="preserve"> Товариства. Для цього Товариство вживає заходи щодо зниження собiвартостi продукцiї;  пошук нових резервiв зростання прибутку; пошук нових резервiв зменшення збиткiв; оптимiзацiя витрат на ресурси, технологiчний процес, заробiтну плату; оптимiзацiя втрат </w:t>
      </w:r>
      <w:r>
        <w:rPr>
          <w:rFonts w:ascii="Times New Roman CYR" w:hAnsi="Times New Roman CYR" w:cs="Times New Roman CYR"/>
          <w:sz w:val="24"/>
          <w:szCs w:val="24"/>
        </w:rPr>
        <w:t xml:space="preserve">вiд настання ризикiв, в тому числi фiнансових; забезпечення фiнансової стiйкостi i платоспроможностi пiдприємства в тому числi i в довгостроковому перiодi; забезпечення фiнансової безпеки пiдприємства; балансування структури активiв та пасивiв, доходiв та </w:t>
      </w:r>
      <w:r>
        <w:rPr>
          <w:rFonts w:ascii="Times New Roman CYR" w:hAnsi="Times New Roman CYR" w:cs="Times New Roman CYR"/>
          <w:sz w:val="24"/>
          <w:szCs w:val="24"/>
        </w:rPr>
        <w:t xml:space="preserve">витрат.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Крiм того, придiляється увага технiко-технологiчному розвитку матерiально-технiчної бази - оновлення, по можливостi, фiзично-зношених та морально застарiлих виробничих фондiв, впровадження прогресивних технологiчних процесiв; пiдвищення якостi виг</w:t>
      </w:r>
      <w:r>
        <w:rPr>
          <w:rFonts w:ascii="Times New Roman CYR" w:hAnsi="Times New Roman CYR" w:cs="Times New Roman CYR"/>
          <w:sz w:val="24"/>
          <w:szCs w:val="24"/>
        </w:rPr>
        <w:t>отовлення продукцiї; удосконалення виробничої системи управлiння; впровадження ресурсозберiгаючих (передовсiм енергоощадних) технологiй; автоматизацiя ручної працi; полiпшення умов працi робiтникiв та технiки безпеки; адаптацiя технологiй виробництва вiдпо</w:t>
      </w:r>
      <w:r>
        <w:rPr>
          <w:rFonts w:ascii="Times New Roman CYR" w:hAnsi="Times New Roman CYR" w:cs="Times New Roman CYR"/>
          <w:sz w:val="24"/>
          <w:szCs w:val="24"/>
        </w:rPr>
        <w:t>вiдно до вимог охорони навколишнього середовища.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Пiдприємство планує досягти цiєї мети шляхом подальшого вдосконалення роботи у таких напрямках як: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Подальше удосконалення та пiдвищення якостi експлуатацiї та технiчного обслуговування основних засобiв, е</w:t>
      </w:r>
      <w:r>
        <w:rPr>
          <w:rFonts w:ascii="Times New Roman CYR" w:hAnsi="Times New Roman CYR" w:cs="Times New Roman CYR"/>
          <w:sz w:val="24"/>
          <w:szCs w:val="24"/>
        </w:rPr>
        <w:t xml:space="preserve">фективне та рацiональне використання ресурсiв, впровадження нових технологiй по виробництву та транспортуванню теплової енергiї, застосування енергозберiгаючих технологiй та дотримання вимог щодо охорони навколишнього середовища.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Укрiплення позитивної р</w:t>
      </w:r>
      <w:r>
        <w:rPr>
          <w:rFonts w:ascii="Times New Roman CYR" w:hAnsi="Times New Roman CYR" w:cs="Times New Roman CYR"/>
          <w:sz w:val="24"/>
          <w:szCs w:val="24"/>
        </w:rPr>
        <w:t xml:space="preserve">епутацiї Товариства.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Ефективна соцiальна полiтика, пiдбiр та робота з кадрами, якi б забезпечили виконання поставлених завдань.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Утримання iснуючих позицiй на ринку в умовах економiчної кризи, пошук нових ринкiв збуту, пiдвищення якостi продукцiї (роб</w:t>
      </w:r>
      <w:r>
        <w:rPr>
          <w:rFonts w:ascii="Times New Roman CYR" w:hAnsi="Times New Roman CYR" w:cs="Times New Roman CYR"/>
          <w:sz w:val="24"/>
          <w:szCs w:val="24"/>
        </w:rPr>
        <w:t xml:space="preserve">iт, послуг), оперативне виконання замовлень та високий рiвень обслуговування споживачiв.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Дiяльнiсть АТ ОТКЕ має важливе економiчне та стратегiчне значення в державi, при цьому  стабiльна робота товариства з забезпечення тепловою енергiєю населення мiста Ч</w:t>
      </w:r>
      <w:r>
        <w:rPr>
          <w:rFonts w:ascii="Times New Roman CYR" w:hAnsi="Times New Roman CYR" w:cs="Times New Roman CYR"/>
          <w:sz w:val="24"/>
          <w:szCs w:val="24"/>
        </w:rPr>
        <w:t>ернiгова та областi, а також пiдприємств, установ та органiзацiй має виняткове значення, а її порушення може привести до виникнення надзвичайної ситуацiї техногенного характеру регiонального рiвня.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Стратегiчнi цiлi подальшого розвитку Товариства залишаютьс</w:t>
      </w:r>
      <w:r>
        <w:rPr>
          <w:rFonts w:ascii="Times New Roman CYR" w:hAnsi="Times New Roman CYR" w:cs="Times New Roman CYR"/>
          <w:sz w:val="24"/>
          <w:szCs w:val="24"/>
        </w:rPr>
        <w:t xml:space="preserve">я незмiнними, але пiдлягають коригуванню з урахуванням iснуючої економiчної та полiтичної ситуацiї.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Наразi, в умовах що склалися, найбiльш прiоритетним напрямком подальшого розвитку, керiвництво Товариства вважає збереження бiзнесу на основi внутрiшньої о</w:t>
      </w:r>
      <w:r>
        <w:rPr>
          <w:rFonts w:ascii="Times New Roman CYR" w:hAnsi="Times New Roman CYR" w:cs="Times New Roman CYR"/>
          <w:sz w:val="24"/>
          <w:szCs w:val="24"/>
        </w:rPr>
        <w:t>птимiзацiї структури та процесiв пiдприємства. Але також слiд враховувати, що Товариство веде свою дiяльнiсть в нестабiльному середовищi, яке iснує на даний час в Українi. Основним фактором нестабiльностi є в першу чергу вiйськова агресiя росiйської федера</w:t>
      </w:r>
      <w:r>
        <w:rPr>
          <w:rFonts w:ascii="Times New Roman CYR" w:hAnsi="Times New Roman CYR" w:cs="Times New Roman CYR"/>
          <w:sz w:val="24"/>
          <w:szCs w:val="24"/>
        </w:rPr>
        <w:t>цiї проти України. Цi подiї та умови разом з кризовими явищами, якi значно поглибились пiсля початку вiйни проти України, вказують, що iснує суттєва невизначенiсть, що може поставити пiд значний сумнiв здатнiсть Товариства продовжувати свою дiяльнiсть на б</w:t>
      </w:r>
      <w:r>
        <w:rPr>
          <w:rFonts w:ascii="Times New Roman CYR" w:hAnsi="Times New Roman CYR" w:cs="Times New Roman CYR"/>
          <w:sz w:val="24"/>
          <w:szCs w:val="24"/>
        </w:rPr>
        <w:t>езперервнiй основi.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Ситуацiя продовжує змiнюватися, тому майбутнi наслiдки точно передбачити неможливо. Внаслiдок невизначеностi i можливої тривалостi подiй, пов'язаних зi росiйською агресiєю, Товариство не має практичної можливостi точно та надiйно оцiнит</w:t>
      </w:r>
      <w:r>
        <w:rPr>
          <w:rFonts w:ascii="Times New Roman CYR" w:hAnsi="Times New Roman CYR" w:cs="Times New Roman CYR"/>
          <w:sz w:val="24"/>
          <w:szCs w:val="24"/>
        </w:rPr>
        <w:t xml:space="preserve">и вплив  зазначених подiй на фiнансовий стан i фiнансовi результати дiяльностi в майбутньому.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Товариства стежить за станом розвитку поточної ситуацiї i вживає заходiв, за необхiдностi, для мiнiмiзацiї будь-яких негативних наслiдкiв наскiльки ц</w:t>
      </w:r>
      <w:r>
        <w:rPr>
          <w:rFonts w:ascii="Times New Roman CYR" w:hAnsi="Times New Roman CYR" w:cs="Times New Roman CYR"/>
          <w:sz w:val="24"/>
          <w:szCs w:val="24"/>
        </w:rPr>
        <w:t>е можливо. Подальший негативний розвиток подiй може i далi негативно впливати на фiнансовий стан, результати дiяльностi та економiчнi перспективи Товариства та його контрагентiв у такий спосiб, що наразi не може бути визначений. Повномасштабна вiйна в Укра</w:t>
      </w:r>
      <w:r>
        <w:rPr>
          <w:rFonts w:ascii="Times New Roman CYR" w:hAnsi="Times New Roman CYR" w:cs="Times New Roman CYR"/>
          <w:sz w:val="24"/>
          <w:szCs w:val="24"/>
        </w:rPr>
        <w:t>їнi внесла серйознi корективи в плани розвитку Товариства. З перших днiв повномасштабного вторгнення  частину територiї Чернiгiвської областi було окуповано. Мiсто було оточено та знаходилося пiд постiйними обстрiлами. Бойовi дiї змусили багатьох жителiв м</w:t>
      </w:r>
      <w:r>
        <w:rPr>
          <w:rFonts w:ascii="Times New Roman CYR" w:hAnsi="Times New Roman CYR" w:cs="Times New Roman CYR"/>
          <w:sz w:val="24"/>
          <w:szCs w:val="24"/>
        </w:rPr>
        <w:t>iста покинути свої оселi в пошуках безпеки.  Вiйна призвела до великих людських жертв, масового перемiщення населення та значного пошкодження iнфраструктури як України в цiлому, так i Чернiгiвщини, зокрема.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Матерiально-технiчна база Товариства, зокрема о</w:t>
      </w:r>
      <w:r>
        <w:rPr>
          <w:rFonts w:ascii="Times New Roman CYR" w:hAnsi="Times New Roman CYR" w:cs="Times New Roman CYR"/>
          <w:sz w:val="24"/>
          <w:szCs w:val="24"/>
        </w:rPr>
        <w:t>б'єкти у прикордонних регiонах, регулярно зазнає механiчних пошкоджень. Основнi руйнування стосуються конструктивних елементiв будiвель: вiконних та дверних блокiв, покрiвель.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Також слiд зазначити, що Товариство зiткнулося з низкою нових викликiв: нестабiльним енергопостачанням, iнфляцiйним тиском та ризиками для безпеки персоналу. Попри складнi обставини, Товариство успiшно впровадило заходи з адаптацiї бiзнес-процесiв до робот</w:t>
      </w:r>
      <w:r>
        <w:rPr>
          <w:rFonts w:ascii="Times New Roman CYR" w:hAnsi="Times New Roman CYR" w:cs="Times New Roman CYR"/>
          <w:sz w:val="24"/>
          <w:szCs w:val="24"/>
        </w:rPr>
        <w:t>и в умовах воєнного стану. Незважаючи на ризики, мiльйони гривень було спрямовано у вiдновлення пошкодженої iнфраструктури, проведення ремонтних робiт, дiагностику обладнання. Попри складностi воєнного стану, спiвробiтники Товариства  здiйснили весь компле</w:t>
      </w:r>
      <w:r>
        <w:rPr>
          <w:rFonts w:ascii="Times New Roman CYR" w:hAnsi="Times New Roman CYR" w:cs="Times New Roman CYR"/>
          <w:sz w:val="24"/>
          <w:szCs w:val="24"/>
        </w:rPr>
        <w:t xml:space="preserve">кс робiт з пiдготовки та запуску опалювального сезону 2025/2026 рокiв.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Вiрогiднi перспективи подальшого розвитку Товариства в цiлому залежать вiд загальної економiчної та полiтичної ситуацiї в країнi, рiвня платоспроможностi як громадян так i пiдприємств,</w:t>
      </w:r>
      <w:r>
        <w:rPr>
          <w:rFonts w:ascii="Times New Roman CYR" w:hAnsi="Times New Roman CYR" w:cs="Times New Roman CYR"/>
          <w:sz w:val="24"/>
          <w:szCs w:val="24"/>
        </w:rPr>
        <w:t xml:space="preserve"> установ, органiзацiй, iнших зовнiшнiх чинникiв, тому на даний час керiвництво не має змоги робити довготривалi прогнози щодо подальшого розвитку Товариства.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РОЗВИТОК ТОВАРИСТВА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об'єднаних котелень та теплових мереж "ЧЕРНIГIВТ</w:t>
      </w:r>
      <w:r>
        <w:rPr>
          <w:rFonts w:ascii="Times New Roman CYR" w:hAnsi="Times New Roman CYR" w:cs="Times New Roman CYR"/>
          <w:sz w:val="24"/>
          <w:szCs w:val="24"/>
        </w:rPr>
        <w:t>ЕПЛОМЕРЕЖI" було створене згiдно з наказом Мiнiстерства комунального господарства УРСР №353 вiд 01.08.1968 року та рiшенням виконавчого комiтету Чернiгiвської мiської ради депутатiв трудящих №714 вiд 31 грудня 1968 року та розпочало свою дiяльнiсть з 01.01</w:t>
      </w:r>
      <w:r>
        <w:rPr>
          <w:rFonts w:ascii="Times New Roman CYR" w:hAnsi="Times New Roman CYR" w:cs="Times New Roman CYR"/>
          <w:sz w:val="24"/>
          <w:szCs w:val="24"/>
        </w:rPr>
        <w:t>.1969 року з пiдпорядкуванням мiському житлово-комунальному управлiнню.</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Причинами для створення спецiалiзованих пiдприємств з обслуговування i ремонту котелень та теплових мереж стало зростання темпiв мiського будiвництва наприкiнцi 60-х рокiв, пiдвищення </w:t>
      </w:r>
      <w:r>
        <w:rPr>
          <w:rFonts w:ascii="Times New Roman CYR" w:hAnsi="Times New Roman CYR" w:cs="Times New Roman CYR"/>
          <w:sz w:val="24"/>
          <w:szCs w:val="24"/>
        </w:rPr>
        <w:t>вимог до якостi послуг, рiвня професiйностi робiтникiв, якi експлуатують газове i теплотехнiчне обладнання котелень та тепломереж в м. Чернiговi.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з наказом Регiонального вiддiлення Фонду Державного майна України по Чернiгiвськiй областi вiд 18.07.19</w:t>
      </w:r>
      <w:r>
        <w:rPr>
          <w:rFonts w:ascii="Times New Roman CYR" w:hAnsi="Times New Roman CYR" w:cs="Times New Roman CYR"/>
          <w:sz w:val="24"/>
          <w:szCs w:val="24"/>
        </w:rPr>
        <w:t>95 р. № 368 шляхом перетворення Державного комунального пiдприємства теплових мереж "Облтеплокомуненерго" було створено вiдкрите акцiонерне товариство вiдповiдно до Декрету Кабiнету Мiнiстрiв України вiд 20.05.1993 р. № 57/93 "Про приватизацiю цiлiсних май</w:t>
      </w:r>
      <w:r>
        <w:rPr>
          <w:rFonts w:ascii="Times New Roman CYR" w:hAnsi="Times New Roman CYR" w:cs="Times New Roman CYR"/>
          <w:sz w:val="24"/>
          <w:szCs w:val="24"/>
        </w:rPr>
        <w:t>нових комплексiв державних пiдприємств та їх структурних пiдроздiлiв, зданих в оренду".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Вiдкрите акцiонерне товариство "ОБЛТЕПЛОКОМУНЕНЕРГО" з метою приведення у вiдповiднiсть до вимог Закону України "Про акцiонернi товариства" на пiдставi рiшення чергових</w:t>
      </w:r>
      <w:r>
        <w:rPr>
          <w:rFonts w:ascii="Times New Roman CYR" w:hAnsi="Times New Roman CYR" w:cs="Times New Roman CYR"/>
          <w:sz w:val="24"/>
          <w:szCs w:val="24"/>
        </w:rPr>
        <w:t xml:space="preserve"> загальних зборiв акцiонерiв (протокол №20 вiд 24 квiтня 2013 року) було перейменоване на ПУБЛIЧНЕ АКЦIОНЕРНЕ ТОВАРИСТВО "ОБЛТЕПЛОКОМУНЕНЕРГО".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"ОБЛТЕПЛОКОМУНЕНЕРГО", перейменоване з ПУБЛIЧНОГО АКЦIОНЕРНОГО ТОВАРИСТВА "ОБЛТЕПЛОКОМУНЕН</w:t>
      </w:r>
      <w:r>
        <w:rPr>
          <w:rFonts w:ascii="Times New Roman CYR" w:hAnsi="Times New Roman CYR" w:cs="Times New Roman CYR"/>
          <w:sz w:val="24"/>
          <w:szCs w:val="24"/>
        </w:rPr>
        <w:t xml:space="preserve">ЕРГО" вiдповiдно до рiшення загальних зборiв акцiонерiв ПУБЛIЧНОГО АКЦIОНЕРНОГО ТОВАРИСТВА "ОБЛТЕПЛОКОМУНЕНЕРГО" (протокол №28 вiд 24.04.2018), у зв'язку змiною типу Товариства на приватне (ця редакцiя Статуту була зареєстрована 20.03.2019 року i дiяла до </w:t>
      </w:r>
      <w:r>
        <w:rPr>
          <w:rFonts w:ascii="Times New Roman CYR" w:hAnsi="Times New Roman CYR" w:cs="Times New Roman CYR"/>
          <w:sz w:val="24"/>
          <w:szCs w:val="24"/>
        </w:rPr>
        <w:t>реєстрацiї нової редакцiї Статуту). Загальними зборами акцiонерiв 28.04.2020 року було прийнято рiшення про внесення змiн та доповнень до Статуту (зареєстрований 26.12.2020 року). Згiдно цiєї редакцiї Статуту було змiнено структуру органiв управлiння Товар</w:t>
      </w:r>
      <w:r>
        <w:rPr>
          <w:rFonts w:ascii="Times New Roman CYR" w:hAnsi="Times New Roman CYR" w:cs="Times New Roman CYR"/>
          <w:sz w:val="24"/>
          <w:szCs w:val="24"/>
        </w:rPr>
        <w:t>иства: зменшено кiлькiсть членiв наглядової ради (було 5, стало 3). Загальними зборами акцiонерiв (протокол вiд 12.10.2022 року) внесено змiни до Статуту та прийнято нову редакцiю Статуту. Нова редакцiя Статуту була зареєстрована 19.10.2022 року. Згiдно цi</w:t>
      </w:r>
      <w:r>
        <w:rPr>
          <w:rFonts w:ascii="Times New Roman CYR" w:hAnsi="Times New Roman CYR" w:cs="Times New Roman CYR"/>
          <w:sz w:val="24"/>
          <w:szCs w:val="24"/>
        </w:rPr>
        <w:t>єї редакцiї Статуту змiнено структуру органiв управлiння Товариства: зменшено кiлькiсть членiв правлiння (було 5, стало 3). Загальними зборами акцiонерiв (протокол вiд 14.07.2023) внесено змiни до Статуту та прийнято нову редакцiю Статуту, яка зареєстрован</w:t>
      </w:r>
      <w:r>
        <w:rPr>
          <w:rFonts w:ascii="Times New Roman CYR" w:hAnsi="Times New Roman CYR" w:cs="Times New Roman CYR"/>
          <w:sz w:val="24"/>
          <w:szCs w:val="24"/>
        </w:rPr>
        <w:t>а 22.07.2023 року. Загальними зборами акцiонерiв 25.04.2024 року затверджено нову редакцiю Статуту товариства (протокол вiд 10.05.2024). Нова редакцiя статуту зареєстрована 17.06.2024 року. На виконання вимог чинного законодавства загальними зборами акцiон</w:t>
      </w:r>
      <w:r>
        <w:rPr>
          <w:rFonts w:ascii="Times New Roman CYR" w:hAnsi="Times New Roman CYR" w:cs="Times New Roman CYR"/>
          <w:sz w:val="24"/>
          <w:szCs w:val="24"/>
        </w:rPr>
        <w:t>ерiв 25.04.2025 року затверджено нову редакцiю Статуту товариства (протокол вiд 09.05.2024). Нова редакцiя статуту зареєстрована 13.05.2025 року.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Мiсцезнаходження Товариства: мiсто Чернiгiв, вул. Ремiснича, будинок 55-Б.</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Основними видами дiяльностi, якими </w:t>
      </w:r>
      <w:r>
        <w:rPr>
          <w:rFonts w:ascii="Times New Roman CYR" w:hAnsi="Times New Roman CYR" w:cs="Times New Roman CYR"/>
          <w:sz w:val="24"/>
          <w:szCs w:val="24"/>
        </w:rPr>
        <w:t>займається Товариство, є: надання послуг з теплопостачання та виробництво, транспортування i постачання теплової енергiї. Також, пiдприємство здiйснює експлуатацiю, технiчне обслуговування i ремонт котелень, теплових пунктiв, теплових мереж. Основними спож</w:t>
      </w:r>
      <w:r>
        <w:rPr>
          <w:rFonts w:ascii="Times New Roman CYR" w:hAnsi="Times New Roman CYR" w:cs="Times New Roman CYR"/>
          <w:sz w:val="24"/>
          <w:szCs w:val="24"/>
        </w:rPr>
        <w:t>ивачами послуг Товариства є: населення та юридичнi особи (в т.ч. бюджетнi установи, релiгiйнi органiзацiї) та iншi споживачi мiста Чернiгова та областi.</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для реєстрацiї та подальшої обробки iнформацiї, що надходить до пiдприємства використовує е</w:t>
      </w:r>
      <w:r>
        <w:rPr>
          <w:rFonts w:ascii="Times New Roman CYR" w:hAnsi="Times New Roman CYR" w:cs="Times New Roman CYR"/>
          <w:sz w:val="24"/>
          <w:szCs w:val="24"/>
        </w:rPr>
        <w:t>лектронний документообiг, який є складовою частиною програмного комплексу управлiння пiдприємством СР2000.</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використовує об'єкти єдиного (цiлiсного) майнового комплексу (ЄМК/ЦМК), що є власнiстю фонду комунального майна, але об</w:t>
      </w:r>
      <w:r>
        <w:rPr>
          <w:rFonts w:ascii="Times New Roman CYR" w:hAnsi="Times New Roman CYR" w:cs="Times New Roman CYR"/>
          <w:sz w:val="24"/>
          <w:szCs w:val="24"/>
        </w:rPr>
        <w:t>лiковуються на балансi Товариства так, як це передбачено договором оренди ЄМК/ЦМК, Законом України "Про оренду державного та комунального майна" №2269-XII вiд 10.04.1992 р. та  Положенням "про порядок бухгалтерського облiку окремих активiв та операцiй пiдп</w:t>
      </w:r>
      <w:r>
        <w:rPr>
          <w:rFonts w:ascii="Times New Roman CYR" w:hAnsi="Times New Roman CYR" w:cs="Times New Roman CYR"/>
          <w:sz w:val="24"/>
          <w:szCs w:val="24"/>
        </w:rPr>
        <w:t>риємств державного, комунального секторiв економiки i господарських органiзацiй, якi володiють та/або користуються об'єктами державної, комунальної власностi" затвердженим наказом Мiнiстерства фiнансiв України №1213 вiд 19 грудня 2006 року. Вiдповiдно до у</w:t>
      </w:r>
      <w:r>
        <w:rPr>
          <w:rFonts w:ascii="Times New Roman CYR" w:hAnsi="Times New Roman CYR" w:cs="Times New Roman CYR"/>
          <w:sz w:val="24"/>
          <w:szCs w:val="24"/>
        </w:rPr>
        <w:t>мов договору та Положення, Товариство повинно здiйснювати iнвестицiї в основнi засоби, включаючи проведення будь-яких видiв ремонтiв та полiпшень, за рахунок амортизацiйних вiдрахувань, нарахованих на орендоване комунальне майно.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результати </w:t>
      </w:r>
      <w:r>
        <w:rPr>
          <w:rFonts w:ascii="Times New Roman CYR" w:hAnsi="Times New Roman CYR" w:cs="Times New Roman CYR"/>
          <w:sz w:val="24"/>
          <w:szCs w:val="24"/>
        </w:rPr>
        <w:t xml:space="preserve">дiяльностi Товариства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Показник</w:t>
      </w:r>
      <w:r>
        <w:rPr>
          <w:rFonts w:ascii="Times New Roman CYR" w:hAnsi="Times New Roman CYR" w:cs="Times New Roman CYR"/>
          <w:sz w:val="24"/>
          <w:szCs w:val="24"/>
        </w:rPr>
        <w:tab/>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2025 рiк</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тис. грн</w:t>
      </w:r>
      <w:r>
        <w:rPr>
          <w:rFonts w:ascii="Times New Roman CYR" w:hAnsi="Times New Roman CYR" w:cs="Times New Roman CYR"/>
          <w:sz w:val="24"/>
          <w:szCs w:val="24"/>
        </w:rPr>
        <w:tab/>
        <w:t>2024 рiк</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тис. грн.</w:t>
      </w:r>
      <w:r>
        <w:rPr>
          <w:rFonts w:ascii="Times New Roman CYR" w:hAnsi="Times New Roman CYR" w:cs="Times New Roman CYR"/>
          <w:sz w:val="24"/>
          <w:szCs w:val="24"/>
        </w:rPr>
        <w:tab/>
        <w:t>Прирiст/ зменшення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тис. грн.</w:t>
      </w:r>
      <w:r>
        <w:rPr>
          <w:rFonts w:ascii="Times New Roman CYR" w:hAnsi="Times New Roman CYR" w:cs="Times New Roman CYR"/>
          <w:sz w:val="24"/>
          <w:szCs w:val="24"/>
        </w:rPr>
        <w:tab/>
        <w:t>Прирiст/ зменшення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Чистий дохiд вiд реалiзацiї продукцiї, товарiв, робiт, послуг</w:t>
      </w:r>
      <w:r>
        <w:rPr>
          <w:rFonts w:ascii="Times New Roman CYR" w:hAnsi="Times New Roman CYR" w:cs="Times New Roman CYR"/>
          <w:sz w:val="24"/>
          <w:szCs w:val="24"/>
        </w:rPr>
        <w:tab/>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896023</w:t>
      </w:r>
      <w:r>
        <w:rPr>
          <w:rFonts w:ascii="Times New Roman CYR" w:hAnsi="Times New Roman CYR" w:cs="Times New Roman CYR"/>
          <w:sz w:val="24"/>
          <w:szCs w:val="24"/>
        </w:rPr>
        <w:tab/>
        <w:t>848701</w:t>
      </w:r>
      <w:r>
        <w:rPr>
          <w:rFonts w:ascii="Times New Roman CYR" w:hAnsi="Times New Roman CYR" w:cs="Times New Roman CYR"/>
          <w:sz w:val="24"/>
          <w:szCs w:val="24"/>
        </w:rPr>
        <w:tab/>
        <w:t>+47322</w:t>
      </w:r>
      <w:r>
        <w:rPr>
          <w:rFonts w:ascii="Times New Roman CYR" w:hAnsi="Times New Roman CYR" w:cs="Times New Roman CYR"/>
          <w:sz w:val="24"/>
          <w:szCs w:val="24"/>
        </w:rPr>
        <w:tab/>
        <w:t>+5,6</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Собiвартiсть реалiзованої продукц</w:t>
      </w:r>
      <w:r>
        <w:rPr>
          <w:rFonts w:ascii="Times New Roman CYR" w:hAnsi="Times New Roman CYR" w:cs="Times New Roman CYR"/>
          <w:sz w:val="24"/>
          <w:szCs w:val="24"/>
        </w:rPr>
        <w:t>iї (товарiв, робiт, послуг)</w:t>
      </w:r>
      <w:r>
        <w:rPr>
          <w:rFonts w:ascii="Times New Roman CYR" w:hAnsi="Times New Roman CYR" w:cs="Times New Roman CYR"/>
          <w:sz w:val="24"/>
          <w:szCs w:val="24"/>
        </w:rPr>
        <w:tab/>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1168929</w:t>
      </w:r>
      <w:r>
        <w:rPr>
          <w:rFonts w:ascii="Times New Roman CYR" w:hAnsi="Times New Roman CYR" w:cs="Times New Roman CYR"/>
          <w:sz w:val="24"/>
          <w:szCs w:val="24"/>
        </w:rPr>
        <w:tab/>
        <w:t>1071652</w:t>
      </w:r>
      <w:r>
        <w:rPr>
          <w:rFonts w:ascii="Times New Roman CYR" w:hAnsi="Times New Roman CYR" w:cs="Times New Roman CYR"/>
          <w:sz w:val="24"/>
          <w:szCs w:val="24"/>
        </w:rPr>
        <w:tab/>
        <w:t>+97277</w:t>
      </w:r>
      <w:r>
        <w:rPr>
          <w:rFonts w:ascii="Times New Roman CYR" w:hAnsi="Times New Roman CYR" w:cs="Times New Roman CYR"/>
          <w:sz w:val="24"/>
          <w:szCs w:val="24"/>
        </w:rPr>
        <w:tab/>
        <w:t>+9,1</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Чистий збиток</w:t>
      </w:r>
      <w:r>
        <w:rPr>
          <w:rFonts w:ascii="Times New Roman CYR" w:hAnsi="Times New Roman CYR" w:cs="Times New Roman CYR"/>
          <w:sz w:val="24"/>
          <w:szCs w:val="24"/>
        </w:rPr>
        <w:tab/>
        <w:t>(288011)</w:t>
      </w:r>
      <w:r>
        <w:rPr>
          <w:rFonts w:ascii="Times New Roman CYR" w:hAnsi="Times New Roman CYR" w:cs="Times New Roman CYR"/>
          <w:sz w:val="24"/>
          <w:szCs w:val="24"/>
        </w:rPr>
        <w:tab/>
        <w:t>(328912)</w:t>
      </w:r>
      <w:r>
        <w:rPr>
          <w:rFonts w:ascii="Times New Roman CYR" w:hAnsi="Times New Roman CYR" w:cs="Times New Roman CYR"/>
          <w:sz w:val="24"/>
          <w:szCs w:val="24"/>
        </w:rPr>
        <w:tab/>
        <w:t>х</w:t>
      </w:r>
      <w:r>
        <w:rPr>
          <w:rFonts w:ascii="Times New Roman CYR" w:hAnsi="Times New Roman CYR" w:cs="Times New Roman CYR"/>
          <w:sz w:val="24"/>
          <w:szCs w:val="24"/>
        </w:rPr>
        <w:tab/>
        <w:t>х</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 вiдношенню до попереднього року у 2025 роцi загальний обсяг реалiзацiї збiльшився на 5,6%. При цьому порiвняно з попереднiм роком собiвартiсть збiльшилась на 9,1%, адмiнiстративнi витрати зменшились - на 2792 тис. грн. i становлять 41169 тис.грн. Iншi о</w:t>
      </w:r>
      <w:r>
        <w:rPr>
          <w:rFonts w:ascii="Times New Roman CYR" w:hAnsi="Times New Roman CYR" w:cs="Times New Roman CYR"/>
          <w:sz w:val="24"/>
          <w:szCs w:val="24"/>
        </w:rPr>
        <w:t>перацiйнi витрати зменшились на 24680 тис.грн. Проте при позитивнiй динамiцi зростання доходiв та зменшенню витратної частини товариством отримано за результатами дiяльностi в 2025 роцi збиток - 288011 тис.грн.</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Основною причиною збитковостi є те, що вiдпов</w:t>
      </w:r>
      <w:r>
        <w:rPr>
          <w:rFonts w:ascii="Times New Roman CYR" w:hAnsi="Times New Roman CYR" w:cs="Times New Roman CYR"/>
          <w:sz w:val="24"/>
          <w:szCs w:val="24"/>
        </w:rPr>
        <w:t>iдно до чинного законодавства пiдприємство має обмеження щодо застосування економiчно обгрунтованого тарифу на послуги з постачання теплової енергiї та послуги з постачання гарячої води для категорiї "населення", та застосовує тариф, що дiяв для споживачiв</w:t>
      </w:r>
      <w:r>
        <w:rPr>
          <w:rFonts w:ascii="Times New Roman CYR" w:hAnsi="Times New Roman CYR" w:cs="Times New Roman CYR"/>
          <w:sz w:val="24"/>
          <w:szCs w:val="24"/>
        </w:rPr>
        <w:t xml:space="preserve"> станом на 24.02.2022.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Визначальною категорiєю споживачiв послуг з постачання теплової енергiї та гарячого водопостачання є населення,  що складає 76% та 92% вiдповiдно. Встановленi тарифи без їх застосування для категорiї населення не можуть покрити витр</w:t>
      </w:r>
      <w:r>
        <w:rPr>
          <w:rFonts w:ascii="Times New Roman CYR" w:hAnsi="Times New Roman CYR" w:cs="Times New Roman CYR"/>
          <w:sz w:val="24"/>
          <w:szCs w:val="24"/>
        </w:rPr>
        <w:t>ати на надання послуг всiм категорiям споживачiв.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результати дiяльностi Товариства у звiтному перiодi, суттєво вплинули зовнiшнi чинники: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вiйськова агресiя росiйської федерацiї, що привела до введення на територiї України воєнного стану з 24.02.2022</w:t>
      </w:r>
      <w:r>
        <w:rPr>
          <w:rFonts w:ascii="Times New Roman CYR" w:hAnsi="Times New Roman CYR" w:cs="Times New Roman CYR"/>
          <w:sz w:val="24"/>
          <w:szCs w:val="24"/>
        </w:rPr>
        <w:t xml:space="preserve"> року, який продовжує дiяти i в 2025роцi;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пiдвищення цiн та тарифiв на нергоносiї, покупнi товари та послуги;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вiдсутнiсть компенсацiї з боку держави з рiзницi в тарифах.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Фiнансове становище Товариства є незадовiльним, що спричинено низкою факторiв, я</w:t>
      </w:r>
      <w:r>
        <w:rPr>
          <w:rFonts w:ascii="Times New Roman CYR" w:hAnsi="Times New Roman CYR" w:cs="Times New Roman CYR"/>
          <w:sz w:val="24"/>
          <w:szCs w:val="24"/>
        </w:rPr>
        <w:t>кi не залежать вiд Товариства, насамперед низьким рiвнем вiдшкодування виробничих витрат та вартостi енергоносiїв у тарифах на послуги теплопостачання та теплову енергiю i недостатнiм рiвнем оплати зазначених послуг споживачами.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Постiйна змiна цiн на енерг</w:t>
      </w:r>
      <w:r>
        <w:rPr>
          <w:rFonts w:ascii="Times New Roman CYR" w:hAnsi="Times New Roman CYR" w:cs="Times New Roman CYR"/>
          <w:sz w:val="24"/>
          <w:szCs w:val="24"/>
        </w:rPr>
        <w:t>оносiї та iншi складовi тарифу, недосконалiсть нормативно-правової бази, яка регулює питання цiноутворення надання послуг у сферi теплопостачання на державному рiвнi, призвело до того, що Товариство, здiйснюючi вичерпний ряд заходiв задля недопущення збитк</w:t>
      </w:r>
      <w:r>
        <w:rPr>
          <w:rFonts w:ascii="Times New Roman CYR" w:hAnsi="Times New Roman CYR" w:cs="Times New Roman CYR"/>
          <w:sz w:val="24"/>
          <w:szCs w:val="24"/>
        </w:rPr>
        <w:t>овостi, накопичує  збитки, не маючи шляхiв для їх компенсування.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Крiм того в зв'язку з низькою платоспроможнiстю споживачiв, заборгованiсть за наданi комунальнi послуги та поставлену теплову енергiю перед Товариством станом на 31.12.2025 року складала майж</w:t>
      </w:r>
      <w:r>
        <w:rPr>
          <w:rFonts w:ascii="Times New Roman CYR" w:hAnsi="Times New Roman CYR" w:cs="Times New Roman CYR"/>
          <w:sz w:val="24"/>
          <w:szCs w:val="24"/>
        </w:rPr>
        <w:t>е 266 млн. грн. (на 31.12.2024 року - майже 271 млн. грн.), вона дещо зменшилась, але в цiлому не вплинула на фiнансовий стан Товариства. Для запобiгання зростання заборгованостi Товариством постiйно проводиться роз'яснювальна та досудова робота зi спожива</w:t>
      </w:r>
      <w:r>
        <w:rPr>
          <w:rFonts w:ascii="Times New Roman CYR" w:hAnsi="Times New Roman CYR" w:cs="Times New Roman CYR"/>
          <w:sz w:val="24"/>
          <w:szCs w:val="24"/>
        </w:rPr>
        <w:t>чами щодо важливостi та необхiдностi повного та вчасного розрахунку за наданi послуги, а також стягнення наявної дебiторської заборгованостi у судовому порядку. Перiод оборотностi дебiторської заборгованостi (показник дiлової активностi) зменшився iз 114,3</w:t>
      </w:r>
      <w:r>
        <w:rPr>
          <w:rFonts w:ascii="Times New Roman CYR" w:hAnsi="Times New Roman CYR" w:cs="Times New Roman CYR"/>
          <w:sz w:val="24"/>
          <w:szCs w:val="24"/>
        </w:rPr>
        <w:t xml:space="preserve"> днiв на 31.12.2024 до 109,4 днiв станом на 31.12.2025, що означає пiдвищення ефективностi управлiння дебiторською заборгованiстю та прискорення проведення розрахункiв споживачами.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 метою покриття збиткiв, пов'язаних з неможливiстю застосування економiчн</w:t>
      </w:r>
      <w:r>
        <w:rPr>
          <w:rFonts w:ascii="Times New Roman CYR" w:hAnsi="Times New Roman CYR" w:cs="Times New Roman CYR"/>
          <w:sz w:val="24"/>
          <w:szCs w:val="24"/>
        </w:rPr>
        <w:t>о обгрунтованого тарифу для категорiї споживачiв "населення", Товариством вiдповiдно до дiючих нормативних документiв здiйснюється розрахунок рiзницi в тарифах та подача документацiї для її затвердження до територiальної комiсiї з питань узгодження заборго</w:t>
      </w:r>
      <w:r>
        <w:rPr>
          <w:rFonts w:ascii="Times New Roman CYR" w:hAnsi="Times New Roman CYR" w:cs="Times New Roman CYR"/>
          <w:sz w:val="24"/>
          <w:szCs w:val="24"/>
        </w:rPr>
        <w:t>ваностi з рiзницi в тарифах (далi - територiальна комiсiя), вiдповiдно до постанови КМУ вiд 15 вересня 2021 р. № 977 "Про затвердження Методики визначення заборгованостi з рiзницi в тарифах". Товариству були погодженi розрахунки обсягiв заборгованостi з рi</w:t>
      </w:r>
      <w:r>
        <w:rPr>
          <w:rFonts w:ascii="Times New Roman CYR" w:hAnsi="Times New Roman CYR" w:cs="Times New Roman CYR"/>
          <w:sz w:val="24"/>
          <w:szCs w:val="24"/>
        </w:rPr>
        <w:t>зницi в тарифах, яка станом на 01.01.2025 року становить 867 289 тис.грн. Зазначена заборгованiсть Товариству не профiнансована.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Так, за перiод з 01.01.2025 по 31.12.2025 територiальною комiсiєю затверджено рiзниця в тарифах у сумi 339878,2 тис. грн. Стано</w:t>
      </w:r>
      <w:r>
        <w:rPr>
          <w:rFonts w:ascii="Times New Roman CYR" w:hAnsi="Times New Roman CYR" w:cs="Times New Roman CYR"/>
          <w:sz w:val="24"/>
          <w:szCs w:val="24"/>
        </w:rPr>
        <w:t>м на 31.12.2025 погодженi розрахунки обсягiв заборгованостi з рiзницi в тарифах в обсязi 1194283,3 тис.грн. Зазначена заборгованiсть Товариству не профiнансована.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Загальна маса активiв, якi знаходились у розпорядженнi АТ "ОТКЕ", за 2025 рiк зросла на 46028</w:t>
      </w:r>
      <w:r>
        <w:rPr>
          <w:rFonts w:ascii="Times New Roman CYR" w:hAnsi="Times New Roman CYR" w:cs="Times New Roman CYR"/>
          <w:sz w:val="24"/>
          <w:szCs w:val="24"/>
        </w:rPr>
        <w:t xml:space="preserve">5 тис. грн i становить станом на 31.12.2025 р. 1354547 тис. грн. В складi яких необоротнi активи складають 50,5% .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Вартiсть чистих активiв станом на 31.12.2025року становить  вiд'ємне значення. Станом на 31.12.2025 та станом на 31.12.2024 умова перевищенн</w:t>
      </w:r>
      <w:r>
        <w:rPr>
          <w:rFonts w:ascii="Times New Roman CYR" w:hAnsi="Times New Roman CYR" w:cs="Times New Roman CYR"/>
          <w:sz w:val="24"/>
          <w:szCs w:val="24"/>
        </w:rPr>
        <w:t xml:space="preserve">я вартостi чистих активiв над розмiром статутного капiталу Товариством не дотримується.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Керiвництво Товариства не iнiцiювало i не планує iнiцiювати анi зменшення свого статутного капiталу, анi процедуру лiквiдацiї, оскiльки вважає, що: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фiнансова стаб</w:t>
      </w:r>
      <w:r>
        <w:rPr>
          <w:rFonts w:ascii="Times New Roman CYR" w:hAnsi="Times New Roman CYR" w:cs="Times New Roman CYR"/>
          <w:sz w:val="24"/>
          <w:szCs w:val="24"/>
        </w:rPr>
        <w:t>iльнiсть буде досягнута i вартiсть чистих активiв зросте в сумi, достатнiй для покриття зареєстрованого статутного капiталу, при сприятливiй полiтицi держави, щодо регулювання цiн i тарифiв на послуги Товариства та встановлення справедливих цiн на енергоно</w:t>
      </w:r>
      <w:r>
        <w:rPr>
          <w:rFonts w:ascii="Times New Roman CYR" w:hAnsi="Times New Roman CYR" w:cs="Times New Roman CYR"/>
          <w:sz w:val="24"/>
          <w:szCs w:val="24"/>
        </w:rPr>
        <w:t xml:space="preserve">сiї, а також завдяки заходам, якi вживаються Товариством стосовно скорочення i оптимiзацiї витрат;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 вiдсутностi чiткої нормативної бази та судової практики по вiдношенню до даного питання, процедура лiквiдацiї Товариства за iнiцiативою державних орга</w:t>
      </w:r>
      <w:r>
        <w:rPr>
          <w:rFonts w:ascii="Times New Roman CYR" w:hAnsi="Times New Roman CYR" w:cs="Times New Roman CYR"/>
          <w:sz w:val="24"/>
          <w:szCs w:val="24"/>
        </w:rPr>
        <w:t xml:space="preserve">нiв України є малоймовiрною.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Треба вiдзначити що Урядом прийнято ряд нормативно-правових актiв для нормалiзацiї становища у сферi теплопостачання, а саме: Закон України "Про особливостi регулювання вiдносин на ринку природного газу та у сферi теплопостача</w:t>
      </w:r>
      <w:r>
        <w:rPr>
          <w:rFonts w:ascii="Times New Roman CYR" w:hAnsi="Times New Roman CYR" w:cs="Times New Roman CYR"/>
          <w:sz w:val="24"/>
          <w:szCs w:val="24"/>
        </w:rPr>
        <w:t xml:space="preserve">ння пiд час дiї воєнного стану та подальшого вiдновлення їх функцiонування", що вводить мораторiй на пiдвищення цiн (тарифiв) на ринку природного газу та у сферi теплопостачання (ч.1 ст.1); надає гарантiї суб'єктам господарювання, що здiйснюють дiяльнiсть </w:t>
      </w:r>
      <w:r>
        <w:rPr>
          <w:rFonts w:ascii="Times New Roman CYR" w:hAnsi="Times New Roman CYR" w:cs="Times New Roman CYR"/>
          <w:sz w:val="24"/>
          <w:szCs w:val="24"/>
        </w:rPr>
        <w:t>у сферi теплопостачання, щодо компенсування рiзницi в тарифах на виробництво, транспортування та постачання теплової енергiї, на теплову енергiю, послуги з централiзованого опалення та централiзованого постачання гарячої води, послуги з постачання теплової</w:t>
      </w:r>
      <w:r>
        <w:rPr>
          <w:rFonts w:ascii="Times New Roman CYR" w:hAnsi="Times New Roman CYR" w:cs="Times New Roman CYR"/>
          <w:sz w:val="24"/>
          <w:szCs w:val="24"/>
        </w:rPr>
        <w:t xml:space="preserve"> енергiї та постачання гарячої води, що пiдлягає врегулюванню на умовах та в порядку, визначених Законом України "Про заходи, спрямованi на врегулювання заборгованостi теплопостачальних та теплогенеруючих органiзацiй та пiдприємств централiзованого водопос</w:t>
      </w:r>
      <w:r>
        <w:rPr>
          <w:rFonts w:ascii="Times New Roman CYR" w:hAnsi="Times New Roman CYR" w:cs="Times New Roman CYR"/>
          <w:sz w:val="24"/>
          <w:szCs w:val="24"/>
        </w:rPr>
        <w:t>тачання i водовiдведення"(ч.1 статтi 2); встановлює механiзм фiнансування гарантiй i компенсацiй передбачених статтею 2 цього Закону (здiйснюється за рахунок видаткiв державного бюджету за цiльовим призначенням, що передбачаються Законом України "Про Держа</w:t>
      </w:r>
      <w:r>
        <w:rPr>
          <w:rFonts w:ascii="Times New Roman CYR" w:hAnsi="Times New Roman CYR" w:cs="Times New Roman CYR"/>
          <w:sz w:val="24"/>
          <w:szCs w:val="24"/>
        </w:rPr>
        <w:t>вний бюджет України"). Закон України "Про заходи, спрямованi на врегулювання заборгованостi теплопостачальних та теплогенеруючих органiзацiй та пiдприємств централiзованого водопостачання i водовiдведення", що визначає комплекс органiзацiйних та економiчни</w:t>
      </w:r>
      <w:r>
        <w:rPr>
          <w:rFonts w:ascii="Times New Roman CYR" w:hAnsi="Times New Roman CYR" w:cs="Times New Roman CYR"/>
          <w:sz w:val="24"/>
          <w:szCs w:val="24"/>
        </w:rPr>
        <w:t>х заходiв, спрямованих на забезпечення сталого функцiонування теплопостачальних та теплогенеруючих органiзацiй та пiдприємств централiзованого водопостачання i водовiдведення.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i iновацiї</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Власних дослiджень  та розробок Товариство не проводить. </w:t>
      </w:r>
      <w:r>
        <w:rPr>
          <w:rFonts w:ascii="Times New Roman CYR" w:hAnsi="Times New Roman CYR" w:cs="Times New Roman CYR"/>
          <w:sz w:val="24"/>
          <w:szCs w:val="24"/>
        </w:rPr>
        <w:t>Товариство працює над iнновацiями в сферi розробки каналiв для обмiну iнформацiєю iз споживачами, над впровадженням клiєнт орiєнтованих сервiсiв. Проводиться активна робота по залученню клiєнтiв до використання онлайн-сервiсiв teplo.cn.ua</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Соцiальнi аспекти</w:t>
      </w:r>
      <w:r>
        <w:rPr>
          <w:rFonts w:ascii="Times New Roman CYR" w:hAnsi="Times New Roman CYR" w:cs="Times New Roman CYR"/>
          <w:sz w:val="24"/>
          <w:szCs w:val="24"/>
        </w:rPr>
        <w:t xml:space="preserve">.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Умови працi в Товариствi задовiльнi. Середньооблiкова чисельнiсть працiвникiв Товариства в 2025 становила 878 особи (в 2024 роцi - 851 осiб). В тому числi жiнок - 258осiб (30,3%). Кiлькiсть жiнок на керiвних посадах - 19. Кiлькiсть працiвникiв, якi прац</w:t>
      </w:r>
      <w:r>
        <w:rPr>
          <w:rFonts w:ascii="Times New Roman CYR" w:hAnsi="Times New Roman CYR" w:cs="Times New Roman CYR"/>
          <w:sz w:val="24"/>
          <w:szCs w:val="24"/>
        </w:rPr>
        <w:t>юють на умовах повного робочого дня - 660 осiб, кiлькiсть працiвникiв, якi працюють на умовах неповного робочого дня/тижня  - 22 осiб. Середня кiлькiсть працiвникiв збiльшилася в порiвняннi з попереднiм звiтним перiодом на 27 осiб (в 2021 роцi працювало 93</w:t>
      </w:r>
      <w:r>
        <w:rPr>
          <w:rFonts w:ascii="Times New Roman CYR" w:hAnsi="Times New Roman CYR" w:cs="Times New Roman CYR"/>
          <w:sz w:val="24"/>
          <w:szCs w:val="24"/>
        </w:rPr>
        <w:t xml:space="preserve">3 особи), кiлькiсть працюючих наблизилася до довоєнного рiвня.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працi у 2025 роцi склали 212863 тис. грн. (у 2024 роцi - 199393тис. грн.). Збiльшення витрат на оплату працi вiдбулося на 13470 тис. грн. (6,7%) в  зв'язку зi збiльшенням кiл</w:t>
      </w:r>
      <w:r>
        <w:rPr>
          <w:rFonts w:ascii="Times New Roman CYR" w:hAnsi="Times New Roman CYR" w:cs="Times New Roman CYR"/>
          <w:sz w:val="24"/>
          <w:szCs w:val="24"/>
        </w:rPr>
        <w:t>ькостi працюючих.</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Керiвництвом Товариства здiйснюються заходи щодо забезпечення рiвня квалiфiкацiї працiвникiв у вiдповiдностi до потреб пiдприємства. Працiвники проходять курси пiдвищення квалiфiкацiї у разi необхiдностi, в тому числi з охорони працi та п</w:t>
      </w:r>
      <w:r>
        <w:rPr>
          <w:rFonts w:ascii="Times New Roman CYR" w:hAnsi="Times New Roman CYR" w:cs="Times New Roman CYR"/>
          <w:sz w:val="24"/>
          <w:szCs w:val="24"/>
        </w:rPr>
        <w:t>ожежної безпеки. Полiтика Товариства стосовно адмiнiстративних, управлiнських та наглядових органiв пiдприємства: спецiальнi вимоги до вiку та статi управлiнського персоналу, а також членiв адмiнiстративних, управлiнських та наглядових органiв Товариства в</w:t>
      </w:r>
      <w:r>
        <w:rPr>
          <w:rFonts w:ascii="Times New Roman CYR" w:hAnsi="Times New Roman CYR" w:cs="Times New Roman CYR"/>
          <w:sz w:val="24"/>
          <w:szCs w:val="24"/>
        </w:rPr>
        <w:t>iдсутнi. Кандидат на посаду або особа, яка обiймає певну посаду, повинна мати такий рiвень освiти, професiйного досвiду та володiти такими знаннями та навичками, якi дозволять ефективно виконувати покладенi на неї обов'язки. Також Товариство заохочує пiдви</w:t>
      </w:r>
      <w:r>
        <w:rPr>
          <w:rFonts w:ascii="Times New Roman CYR" w:hAnsi="Times New Roman CYR" w:cs="Times New Roman CYR"/>
          <w:sz w:val="24"/>
          <w:szCs w:val="24"/>
        </w:rPr>
        <w:t>щення професiйного рiвня працiвникiв шляхом їх участi у семiнарах, конференцiях, форумах, вебiнарах. Метою такої полiтики Товариства є уникнення будь-якої нерiвностi за гендерною, вiковою, статевою або iншою ознакою. Товариство успiшно реалiзує таку полiти</w:t>
      </w:r>
      <w:r>
        <w:rPr>
          <w:rFonts w:ascii="Times New Roman CYR" w:hAnsi="Times New Roman CYR" w:cs="Times New Roman CYR"/>
          <w:sz w:val="24"/>
          <w:szCs w:val="24"/>
        </w:rPr>
        <w:t xml:space="preserve">ку та, як результат, має штат висококвалiфiкованих фахiвцiв у всiх сферах своєї дiяльностi.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дотримується принципiв справедливостi й поваги по вiдношенню до своїх спiвробiтникiв та забезпечує їм можливостi для кар'єрного росту у вiдповiдностi до</w:t>
      </w:r>
      <w:r>
        <w:rPr>
          <w:rFonts w:ascii="Times New Roman CYR" w:hAnsi="Times New Roman CYR" w:cs="Times New Roman CYR"/>
          <w:sz w:val="24"/>
          <w:szCs w:val="24"/>
        </w:rPr>
        <w:t xml:space="preserve"> їх потенцiалу.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Товариством виконуються вимоги Закону України "Про основи соцiальної захищеностi осiб з iнвалiднiстю в Українi". Так, кiлькiсть працевлаштованих осiб з iнвалiднiстю станом на 31 грудня 2025 року становила 8 % при  встановленому  нормативi в</w:t>
      </w:r>
      <w:r>
        <w:rPr>
          <w:rFonts w:ascii="Times New Roman CYR" w:hAnsi="Times New Roman CYR" w:cs="Times New Roman CYR"/>
          <w:sz w:val="24"/>
          <w:szCs w:val="24"/>
        </w:rPr>
        <w:t xml:space="preserve"> 4%.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Важливим соцiальним аспектом дiяльностi Товариства є забезпечення безпечних умов п</w:t>
      </w:r>
      <w:r>
        <w:rPr>
          <w:rFonts w:ascii="Times New Roman CYR" w:hAnsi="Times New Roman CYR" w:cs="Times New Roman CYR"/>
          <w:sz w:val="24"/>
          <w:szCs w:val="24"/>
        </w:rPr>
        <w:t>рацi. Для здiйснення органiзацiйно-методичної роботи i координацiї дiяльностi всiх структурних пiдроздiлiв Товариства щодо забезпечення здорових i безпечних умов працi, а також здiйснення контролю за станом охорони працi на робочих мiсцях, в Товариствi ств</w:t>
      </w:r>
      <w:r>
        <w:rPr>
          <w:rFonts w:ascii="Times New Roman CYR" w:hAnsi="Times New Roman CYR" w:cs="Times New Roman CYR"/>
          <w:sz w:val="24"/>
          <w:szCs w:val="24"/>
        </w:rPr>
        <w:t>орена служба охорони працi. Робота з охорони працi, яка проводиться в товариствi, регламентується вимогами "Положення про службу охорони працi" та чинним законодавством України.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створило необхiднi умови працi згiдно вимог чинного законодавства. </w:t>
      </w:r>
      <w:r>
        <w:rPr>
          <w:rFonts w:ascii="Times New Roman CYR" w:hAnsi="Times New Roman CYR" w:cs="Times New Roman CYR"/>
          <w:sz w:val="24"/>
          <w:szCs w:val="24"/>
        </w:rPr>
        <w:t>Розробленi i впровадженi Правила внутрiшнього трудового розпорядку, Положення про службу охорони працi, iнструкцiї з питань охорони працi для рiзних категорiй працiвникiв та видiв робiт. Визначена вiдповiдальнiсть за дотримання безпечних умов працi в посад</w:t>
      </w:r>
      <w:r>
        <w:rPr>
          <w:rFonts w:ascii="Times New Roman CYR" w:hAnsi="Times New Roman CYR" w:cs="Times New Roman CYR"/>
          <w:sz w:val="24"/>
          <w:szCs w:val="24"/>
        </w:rPr>
        <w:t>ових iнструкцiях працiвникiв Товариства.</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Iнтереси трудового колективу у вiдносинах з Правлiнням представляє профспiлковий комiтет. Профспiлковий комiтет у межах наданих йому повноважень укладає вiд iменi трудового колективу колективний договiр з головою пр</w:t>
      </w:r>
      <w:r>
        <w:rPr>
          <w:rFonts w:ascii="Times New Roman CYR" w:hAnsi="Times New Roman CYR" w:cs="Times New Roman CYR"/>
          <w:sz w:val="24"/>
          <w:szCs w:val="24"/>
        </w:rPr>
        <w:t xml:space="preserve">авлiння; узгоджує з головою правлiння перелiк та порядок надання працiвникам Товариства соцiальних та iнших пiльг; програми матерiального та морального стимулювання продуктивностi працi, заохочення винахiдницької та рацiоналiзаторської дiяльностi; тощо.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w:t>
      </w:r>
      <w:r>
        <w:rPr>
          <w:rFonts w:ascii="Times New Roman CYR" w:hAnsi="Times New Roman CYR" w:cs="Times New Roman CYR"/>
          <w:sz w:val="24"/>
          <w:szCs w:val="24"/>
        </w:rPr>
        <w:t>оцiальнi та трудовi права працiвникiв гарантуються законодавством України.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Екологiчнi аспекти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окремих програмах щодо забезпечення екологiчної безпеки Товариство участi не приймає, але всi необхiднi заходи щодо збереження навколишнього середовища, якi ви</w:t>
      </w:r>
      <w:r>
        <w:rPr>
          <w:rFonts w:ascii="Times New Roman CYR" w:hAnsi="Times New Roman CYR" w:cs="Times New Roman CYR"/>
          <w:sz w:val="24"/>
          <w:szCs w:val="24"/>
        </w:rPr>
        <w:t xml:space="preserve">магаються нормами чинного законодавства, пiдприємством виконуються. Заходи Товариства щодо полiпшення навколишнього середовища можна роздiлити за наступними напрямками: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управлiння вiдходами;</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енергоефективнiсть;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пiдвищення екологiчної свiдомостi прац</w:t>
      </w:r>
      <w:r>
        <w:rPr>
          <w:rFonts w:ascii="Times New Roman CYR" w:hAnsi="Times New Roman CYR" w:cs="Times New Roman CYR"/>
          <w:sz w:val="24"/>
          <w:szCs w:val="24"/>
        </w:rPr>
        <w:t>iвникiв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Товариства  усвiдомлює екологiчну небезпеку вiдходiв для здоров'я населення i довкiлля в цiлому, якi утворюються  у ходi експлуатацiї автомобiльного парку, списання комп'ютерної технiки,  люмiнесцентних ламп,  тощо. Тому щороку  укладаю</w:t>
      </w:r>
      <w:r>
        <w:rPr>
          <w:rFonts w:ascii="Times New Roman CYR" w:hAnsi="Times New Roman CYR" w:cs="Times New Roman CYR"/>
          <w:sz w:val="24"/>
          <w:szCs w:val="24"/>
        </w:rPr>
        <w:t xml:space="preserve">ться договори зi спецiалiзованими органiзацiями з метою утилiзацiї  вiдходiв (гуму, пластик, акумулятори, елементи живлення, люмiнесцентнi лампи, папiр тощо) для переробки та повторного використання. Протягом 2025 року проводилась робота  по  оновленню та </w:t>
      </w:r>
      <w:r>
        <w:rPr>
          <w:rFonts w:ascii="Times New Roman CYR" w:hAnsi="Times New Roman CYR" w:cs="Times New Roman CYR"/>
          <w:sz w:val="24"/>
          <w:szCs w:val="24"/>
        </w:rPr>
        <w:t xml:space="preserve">ремонтам  обладнання , що дозволяє зменшити викиди, пiдвищити коефiцiєнт корисної дiї та скоротити  витрати  палива.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Товариствi постiйно здiйснюється технiчне переоснащення робочих мiсць спiвробiтникiв шляхом замiни застарiлої (бiльше п'яти рокiв) комп</w:t>
      </w:r>
      <w:r>
        <w:rPr>
          <w:rFonts w:ascii="Times New Roman CYR" w:hAnsi="Times New Roman CYR" w:cs="Times New Roman CYR"/>
          <w:sz w:val="24"/>
          <w:szCs w:val="24"/>
        </w:rPr>
        <w:t>'ютерної технiки та замiни всiєї комп'ютерної технiки, яка не вiдповiдає сучасним характеристикам, та технiчним параметрам щодо енергозбереження та енергоефективностi. За рахунок проведених заходiв вiдбулась мiнiмiзацiя простоїв IТ обладнання, скорочення ч</w:t>
      </w:r>
      <w:r>
        <w:rPr>
          <w:rFonts w:ascii="Times New Roman CYR" w:hAnsi="Times New Roman CYR" w:cs="Times New Roman CYR"/>
          <w:sz w:val="24"/>
          <w:szCs w:val="24"/>
        </w:rPr>
        <w:t xml:space="preserve">асу операцiй (в т.ч. час  на обслуговування  клiєнтiв), пiдвищення рiвня обслуговування сервiсiв IТ, можливiсть використання сучасного програмного забезпечення, стандартизування робочих мiсць, пiдвищення iмiджу компанiї.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Інформація про укладення дерив</w:t>
      </w:r>
      <w:r>
        <w:rPr>
          <w:rFonts w:ascii="Times New Roman CYR" w:hAnsi="Times New Roman CYR" w:cs="Times New Roman CYR"/>
          <w:sz w:val="24"/>
          <w:szCs w:val="24"/>
        </w:rPr>
        <w:t>ативних контрактів або вчинення правочинів щодо деривативних цінних паперів емітентом (крім укладених / вчинених особою, яка провадить клірингову діяльність центрального контрагента, у межах провадження нею клірингової діяльності центрального контрагента),</w:t>
      </w:r>
      <w:r>
        <w:rPr>
          <w:rFonts w:ascii="Times New Roman CYR" w:hAnsi="Times New Roman CYR" w:cs="Times New Roman CYR"/>
          <w:sz w:val="24"/>
          <w:szCs w:val="24"/>
        </w:rPr>
        <w:t xml:space="preserve"> якщо це впливає на оцінку його активів, зобов'язань, фінансового стану і доходів або витрат</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звiтному перiодi деривативи не укладалися, правочини щодо похiдних цiнних паперiв не вчинялися, тому вплив вiд зазначених операцiй на оцiнку активiв, зобов'язань</w:t>
      </w:r>
      <w:r>
        <w:rPr>
          <w:rFonts w:ascii="Times New Roman CYR" w:hAnsi="Times New Roman CYR" w:cs="Times New Roman CYR"/>
          <w:sz w:val="24"/>
          <w:szCs w:val="24"/>
        </w:rPr>
        <w:t>, фiнансового стану i доходiв або витрат Товариства вiдсутнiй.</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Завдання та політика особи щодо управління фінансовими ризиками, у тому числі політика щодо страхування кожного основного виду прогнозованої операції, для якої використовуються операції хед</w:t>
      </w:r>
      <w:r>
        <w:rPr>
          <w:rFonts w:ascii="Times New Roman CYR" w:hAnsi="Times New Roman CYR" w:cs="Times New Roman CYR"/>
          <w:sz w:val="24"/>
          <w:szCs w:val="24"/>
        </w:rPr>
        <w:t>жування</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Керiвництво проаналiзувало здатнiсть Товариства продовжувати подальшу безперервну дiяльнiсть станом на кiнець звiтного перiоду та дiйшло висновку, що iснує лише один суттєвий фактор невизначеностi, який може викликати значнi сумнiви у спроможностi </w:t>
      </w:r>
      <w:r>
        <w:rPr>
          <w:rFonts w:ascii="Times New Roman CYR" w:hAnsi="Times New Roman CYR" w:cs="Times New Roman CYR"/>
          <w:sz w:val="24"/>
          <w:szCs w:val="24"/>
        </w:rPr>
        <w:t>продовжувати безперервну дiяльнiсть, а саме подальша значна ескалацiя воєнних дiй, що може призвести до дестабiлiзацiї дiяльностi Товариства. Отже, Товариство може бути не в змозi реалiзувати свої активи та погасити зобов'язання за звичайного перебiгу госп</w:t>
      </w:r>
      <w:r>
        <w:rPr>
          <w:rFonts w:ascii="Times New Roman CYR" w:hAnsi="Times New Roman CYR" w:cs="Times New Roman CYR"/>
          <w:sz w:val="24"/>
          <w:szCs w:val="24"/>
        </w:rPr>
        <w:t xml:space="preserve">одарської дiяльностi. Спираючись на цi фактори, керiвництво обгрунтовано очiкує наявнiсть у Компанiї достатнiх ресурсiв для продовження дiяльностi протягом наступних звiтних перiодiв. Керiвництво продовжить вiдстежувати потенцiйний вплив та вживатиме усiх </w:t>
      </w:r>
      <w:r>
        <w:rPr>
          <w:rFonts w:ascii="Times New Roman CYR" w:hAnsi="Times New Roman CYR" w:cs="Times New Roman CYR"/>
          <w:sz w:val="24"/>
          <w:szCs w:val="24"/>
        </w:rPr>
        <w:t>можливих заходiв для мiнiмiзацiї будь-яких наслiдкiв. У зв'язку з непередбачуванiстю фiнансового ринку України загальна програма управлiнського персоналу щодо управлiння фiнансовими ризиками зосереджена i спрямована на зменшення їх потенцiйного негативного</w:t>
      </w:r>
      <w:r>
        <w:rPr>
          <w:rFonts w:ascii="Times New Roman CYR" w:hAnsi="Times New Roman CYR" w:cs="Times New Roman CYR"/>
          <w:sz w:val="24"/>
          <w:szCs w:val="24"/>
        </w:rPr>
        <w:t xml:space="preserve"> впливу на фiнансовий стан Товариства. Операцiї хеджування Товариством у звiтному перiодi не проводились.</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Схильність особи до цінових ризиків, кредитного ризику, ризику ліквідності та/або ризику грошових потоків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як i будь-яке iнше пiдприємс</w:t>
      </w:r>
      <w:r>
        <w:rPr>
          <w:rFonts w:ascii="Times New Roman CYR" w:hAnsi="Times New Roman CYR" w:cs="Times New Roman CYR"/>
          <w:sz w:val="24"/>
          <w:szCs w:val="24"/>
        </w:rPr>
        <w:t>тво, в сучасних умовах економiчного розвитку країни, з урахуванням темпiв iнфляцiї та рiвня конкуренцiї в окремих сегментах фiнансового ринку, в незначнiй мiрi є схильним до ризикiв.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Система управлiння ризиками включає:</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Iдентифiкацiю ризикiв ( виявлення)</w:t>
      </w:r>
      <w:r>
        <w:rPr>
          <w:rFonts w:ascii="Times New Roman CYR" w:hAnsi="Times New Roman CYR" w:cs="Times New Roman CYR"/>
          <w:sz w:val="24"/>
          <w:szCs w:val="24"/>
        </w:rPr>
        <w:t>,</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Оцiнку ризикiв (розрахунок величини збиткiв, яких може зазнати пiдприємство),</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Нейтралiзацiю ризикiв (створення резервiв сумнiвних боргiв, страхування, створення резервного фонду).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Основнi ризики, властивi фiнансовим iнструментам, включають: ринковий </w:t>
      </w:r>
      <w:r>
        <w:rPr>
          <w:rFonts w:ascii="Times New Roman CYR" w:hAnsi="Times New Roman CYR" w:cs="Times New Roman CYR"/>
          <w:sz w:val="24"/>
          <w:szCs w:val="24"/>
        </w:rPr>
        <w:t xml:space="preserve">ризик, ризик лiквiдностi та кредитний ризик. Керiвництво аналiзує та узгоджує полiтику управлiння кожним iз цих ризикiв, основнi принципи якої викладенi нижче.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Ринковий ризик. Всi фiнансовi iнструменти чутливi до ринкового ризику - ризику того, що майбутн</w:t>
      </w:r>
      <w:r>
        <w:rPr>
          <w:rFonts w:ascii="Times New Roman CYR" w:hAnsi="Times New Roman CYR" w:cs="Times New Roman CYR"/>
          <w:sz w:val="24"/>
          <w:szCs w:val="24"/>
        </w:rPr>
        <w:t xml:space="preserve">i ринковi умови можуть знецiнити iнструмент. В складi ринкового ризику Товариство розглядає цiновий ризик, валютний ризик та ризик змiни вiдсоткових ставок.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Цiновий ризик. Цiновим ризиком є ризик того, що вартiсть фiнансового iнструмента буде змiнюватися </w:t>
      </w:r>
      <w:r>
        <w:rPr>
          <w:rFonts w:ascii="Times New Roman CYR" w:hAnsi="Times New Roman CYR" w:cs="Times New Roman CYR"/>
          <w:sz w:val="24"/>
          <w:szCs w:val="24"/>
        </w:rPr>
        <w:t>внаслiдок змiн ринкових цiн. Цi змiни можуть бути викликанi факторами, характерними для окремого iнструменту або факторами, якi впливають на всi iнструменти ринку.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Валютний ризик являє собою ризик того, що справедлива вартiсть майбутнiх потокiв грошових коштiв вiд фiнансового iнструмента коливатиметься у результатi змiн курсiв обмiну валют. Валютнi операцiї не здiйснюються, але пiдприємство вiдстежує i аналiзує цей р</w:t>
      </w:r>
      <w:r>
        <w:rPr>
          <w:rFonts w:ascii="Times New Roman CYR" w:hAnsi="Times New Roman CYR" w:cs="Times New Roman CYR"/>
          <w:sz w:val="24"/>
          <w:szCs w:val="24"/>
        </w:rPr>
        <w:t xml:space="preserve">изик, у разi його виникнення, в кожному конкретному випадку, шляхом планування та бюджетування контрактiв на закупiвлю запасiв з iмпортною складовою для того, щоб попередити та мiнiмiзувати його негативний вплив.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Ризик змiни процентних ставок пов'язаний з</w:t>
      </w:r>
      <w:r>
        <w:rPr>
          <w:rFonts w:ascii="Times New Roman CYR" w:hAnsi="Times New Roman CYR" w:cs="Times New Roman CYR"/>
          <w:sz w:val="24"/>
          <w:szCs w:val="24"/>
        </w:rPr>
        <w:t xml:space="preserve"> ймовiрнiстю змiн у вартостi фiнансових iнструментiв у зв'язку зi змiнами процентних ставок. Керiвництво Товариства не має затвердженої полiтики вiдносно визначення рiвня схильностi Товариства до ризику змiни вiдсоткової ставки по фiксованим або плаваючим </w:t>
      </w:r>
      <w:r>
        <w:rPr>
          <w:rFonts w:ascii="Times New Roman CYR" w:hAnsi="Times New Roman CYR" w:cs="Times New Roman CYR"/>
          <w:sz w:val="24"/>
          <w:szCs w:val="24"/>
        </w:rPr>
        <w:t>ставкам вiдсотка. Проте, в разi залучення кредитiв Керiвництво прийматиме рiшення, грунтуючись на власному професiйному судженнi, яка ставка вiдсотка, фiксована, або плаваюча, буде найбiльш вигiдною для Товариства протягом перiоду, на який очiкується залуч</w:t>
      </w:r>
      <w:r>
        <w:rPr>
          <w:rFonts w:ascii="Times New Roman CYR" w:hAnsi="Times New Roman CYR" w:cs="Times New Roman CYR"/>
          <w:sz w:val="24"/>
          <w:szCs w:val="24"/>
        </w:rPr>
        <w:t xml:space="preserve">ати кредитнi ресурси. На початок та кiнець звiтного року Товариство не має фiнансових зобов'язань, по яких iснують змiннi (плаваючi) вiдсотковi ставки. Внаслiдок цього для дiяльностi Товариства, не характернi ринковi ризики щодо змiн вiдсоткових ставок.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w:t>
      </w:r>
      <w:r>
        <w:rPr>
          <w:rFonts w:ascii="Times New Roman CYR" w:hAnsi="Times New Roman CYR" w:cs="Times New Roman CYR"/>
          <w:sz w:val="24"/>
          <w:szCs w:val="24"/>
        </w:rPr>
        <w:t>скiльки Товариство не має будь-яких активiв, що приносять процентний дохiд, фiнансовий результат та грошовий потiк вiд основної дiяльностi Товариства в цiлому не залежать вiд змiни ринкових вiдсоткових ставок по активах.</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Ризик лiквiдностi.  Ризик лiквiднос</w:t>
      </w:r>
      <w:r>
        <w:rPr>
          <w:rFonts w:ascii="Times New Roman CYR" w:hAnsi="Times New Roman CYR" w:cs="Times New Roman CYR"/>
          <w:sz w:val="24"/>
          <w:szCs w:val="24"/>
        </w:rPr>
        <w:t xml:space="preserve">тi виникає тодi, коли Товариство не зможе погасити свої зобов'язання при настаннi термiну їх погашення. Iснування ризику лiквiдностi спричиняється рiзними факторами. Це сезоннiсть роботи, накопичення дебiторської заборгованостi внаслiдок затримки платежiв </w:t>
      </w:r>
      <w:r>
        <w:rPr>
          <w:rFonts w:ascii="Times New Roman CYR" w:hAnsi="Times New Roman CYR" w:cs="Times New Roman CYR"/>
          <w:sz w:val="24"/>
          <w:szCs w:val="24"/>
        </w:rPr>
        <w:t>споживачами, невигiднi умови передоплати при проведеннi розрахункiв за енергоносiї, здiйснення квазiфiскальних операцiй, тощо. Для мiнiмiзацiї впливу цього ризику Товариство використовує процедури детального бюджетування i прогнозування руху грошових коштi</w:t>
      </w:r>
      <w:r>
        <w:rPr>
          <w:rFonts w:ascii="Times New Roman CYR" w:hAnsi="Times New Roman CYR" w:cs="Times New Roman CYR"/>
          <w:sz w:val="24"/>
          <w:szCs w:val="24"/>
        </w:rPr>
        <w:t xml:space="preserve">в, щоб забезпечити достатнiй рiвень коштiв, необхiдних для своєчасної оплати своїх зобов'язань. Вiдповiдно до планiв Товариства, його потреби в обiгових коштах задовольняються за рахунок надходження грошових коштiв вiд операцiйної дiяльностi. </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Кредитний ри</w:t>
      </w:r>
      <w:r>
        <w:rPr>
          <w:rFonts w:ascii="Times New Roman CYR" w:hAnsi="Times New Roman CYR" w:cs="Times New Roman CYR"/>
          <w:sz w:val="24"/>
          <w:szCs w:val="24"/>
        </w:rPr>
        <w:t>зик. Кредитний ризик - це невиконання своїх зобов'язань стороною контракту i як наслiдок виникнення фiнансового збитку Товариства. Фiнансовi iнструменти, якi створюють суттєвi кредитнi ризики для Товариства, це грошовi кошти та їх еквiваленти i дебiторська</w:t>
      </w:r>
      <w:r>
        <w:rPr>
          <w:rFonts w:ascii="Times New Roman CYR" w:hAnsi="Times New Roman CYR" w:cs="Times New Roman CYR"/>
          <w:sz w:val="24"/>
          <w:szCs w:val="24"/>
        </w:rPr>
        <w:t xml:space="preserve"> заборгованiсть, що включає незабезпечену торгiвельну i iншу дебiторську заборгованiсть. Товариство не утримує та не випускає фiнансовi iнструменти з метою їх продажу. Кошти розмiщуються у фiнансових установах, якi на момент вiдкриття рахунку мають надiйну</w:t>
      </w:r>
      <w:r>
        <w:rPr>
          <w:rFonts w:ascii="Times New Roman CYR" w:hAnsi="Times New Roman CYR" w:cs="Times New Roman CYR"/>
          <w:sz w:val="24"/>
          <w:szCs w:val="24"/>
        </w:rPr>
        <w:t xml:space="preserve"> репутацiю та мiнiмальний ризик дефолту. Проте використання цього пiдходу не дозволяє запобiгти виникненню збиткiв у випадку бiльш суттєвих змiн на ринку. Товариство здiйснює торговi операцiї тiльки з перевiреними i платоспроможними клiєнтами. Iншi ризики </w:t>
      </w:r>
      <w:r>
        <w:rPr>
          <w:rFonts w:ascii="Times New Roman CYR" w:hAnsi="Times New Roman CYR" w:cs="Times New Roman CYR"/>
          <w:sz w:val="24"/>
          <w:szCs w:val="24"/>
        </w:rPr>
        <w:t>вiдстежуються i аналiзуються у кожному конкретному випадку.</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Мета управлiння фiнансовими ризиками є їх мiнiмiзацiя або мiнiмiзацiя  їх наслiдкiв.</w:t>
      </w: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rsidP="00C2691F">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1) звіт про корпоративне управління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 Інформація про кодекс корпоративного управління, яким керуєть</w:t>
      </w:r>
      <w:r>
        <w:rPr>
          <w:rFonts w:ascii="Times New Roman CYR" w:hAnsi="Times New Roman CYR" w:cs="Times New Roman CYR"/>
          <w:b/>
          <w:bCs/>
          <w:sz w:val="24"/>
          <w:szCs w:val="24"/>
        </w:rPr>
        <w:t>ся особа, та/або практику корпоративного управління особи, застосовувану понад визначені законодавством вимоги</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практику корпоративного управління особи, застосовувану понад визначені законодавством вимоги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1500"/>
        <w:gridCol w:w="45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Відповідність практики (Так/Ні)</w:t>
            </w:r>
          </w:p>
        </w:tc>
        <w:tc>
          <w:tcPr>
            <w:tcW w:w="4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w:t>
            </w:r>
            <w:r>
              <w:rPr>
                <w:rFonts w:ascii="Times New Roman CYR" w:hAnsi="Times New Roman CYR" w:cs="Times New Roman CYR"/>
                <w:sz w:val="24"/>
                <w:szCs w:val="24"/>
              </w:rPr>
              <w:t>с наявної практики/обґрунтування відхилення</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Цілі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статуті та/або внутрішніх документах особи визначена мета щодо створення довгострокової сталої цінності в інтересах особи та її стейкхолдерів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Статуту Товариство Товариство створено з метою здiйснення пiдприємницької дiяльностi для одержання прибутку товариством, задоволення потреб споживачiв в продукцiї та послугах товариства, а також в iнтересах акцiонерiв Товариства.</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Акціонер</w:t>
            </w:r>
            <w:r>
              <w:rPr>
                <w:rFonts w:ascii="Times New Roman CYR" w:hAnsi="Times New Roman CYR" w:cs="Times New Roman CYR"/>
                <w:b/>
                <w:bCs/>
                <w:sz w:val="24"/>
                <w:szCs w:val="24"/>
              </w:rPr>
              <w:t>и та стейкхолдери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Права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Статутом передбачений весь обсяг прав акцiонерiв, визначений законом.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Права міноритарних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Статутом передбачений однаковий обся</w:t>
            </w:r>
            <w:r>
              <w:rPr>
                <w:rFonts w:ascii="Times New Roman CYR" w:hAnsi="Times New Roman CYR" w:cs="Times New Roman CYR"/>
                <w:sz w:val="24"/>
                <w:szCs w:val="24"/>
              </w:rPr>
              <w:t xml:space="preserve">г прав акцiонерiв вiдповiдно до закону незалежно вiд кiлькостi акцiй, якими вони володiють. </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загальні збори акціонерів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отримувати додаткову інформацію достатню, щоб сформувати поінформовану думку щодо всіх питань, які розглядатимуться під час загальних зборів не менше, ніж за 30 днів до дати їх провед</w:t>
            </w:r>
            <w:r>
              <w:rPr>
                <w:rFonts w:ascii="Times New Roman CYR" w:hAnsi="Times New Roman CYR" w:cs="Times New Roman CYR"/>
                <w:sz w:val="24"/>
                <w:szCs w:val="24"/>
              </w:rPr>
              <w:t>ення</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Повiдомлення про проведення Загальних зборiв акцiонерiв надсилається та оприлюднюється не пiзнiше нiж за 30 днiв до дня проведення Загальних зборiв акцiонерiв. Вiд дати надсилання повiдомлення Товариство або акцiонери, якi скликають Загальнi збори</w:t>
            </w:r>
            <w:r>
              <w:rPr>
                <w:rFonts w:ascii="Times New Roman CYR" w:hAnsi="Times New Roman CYR" w:cs="Times New Roman CYR"/>
                <w:sz w:val="24"/>
                <w:szCs w:val="24"/>
              </w:rPr>
              <w:t xml:space="preserve"> акцiонерiв, надають акцiонерам можливiсть ознайомитись з документами, необхiдними для прийняття рiшень з питань, включених до проєкту порядку денного та порядку денного, а також проєктiв рiшень щодо них.</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Біографічні дані про кандидатів до складу органів управління, у тому числі про освіту та професійний досвід, розкриваються одночасно із повідомленням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Бiографiчнi данi про кандидатiв до складу органiв управлiння розкривают</w:t>
            </w:r>
            <w:r>
              <w:rPr>
                <w:rFonts w:ascii="Times New Roman CYR" w:hAnsi="Times New Roman CYR" w:cs="Times New Roman CYR"/>
                <w:sz w:val="24"/>
                <w:szCs w:val="24"/>
              </w:rPr>
              <w:t>ься у бюлетенi для кумулятивного голосування (у випадку обрання членiв наглядової ради), який згiдно чинного законодавства оприлюднюється (розкривається) не пiзнiше нiж за 4 днi до дати зборiв. В разi прийняття Загальними зборами та Наглядовою радою рiшенн</w:t>
            </w:r>
            <w:r>
              <w:rPr>
                <w:rFonts w:ascii="Times New Roman CYR" w:hAnsi="Times New Roman CYR" w:cs="Times New Roman CYR"/>
                <w:sz w:val="24"/>
                <w:szCs w:val="24"/>
              </w:rPr>
              <w:t>я про змiну iнших посадових осiб Товариства, бiографiчнi данi розкриваються в особливiй iнформацiї, яка оприлюднюється на сайтi Товариства пiсля прийняття рiшення.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w:t>
            </w:r>
            <w:r>
              <w:rPr>
                <w:rFonts w:ascii="Times New Roman CYR" w:hAnsi="Times New Roman CYR" w:cs="Times New Roman CYR"/>
                <w:sz w:val="24"/>
                <w:szCs w:val="24"/>
              </w:rPr>
              <w:t>сть у загальних зборах, мають можливість голосувати, а також отримувати матеріали, пов'язані із загальними зборами, дистанційно (за допомогою засобів електронного зв'язку тощо)</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вирiшення будь-яких питань, що належать до компетенцiї Загальних зборiв</w:t>
            </w:r>
            <w:r>
              <w:rPr>
                <w:rFonts w:ascii="Times New Roman CYR" w:hAnsi="Times New Roman CYR" w:cs="Times New Roman CYR"/>
                <w:sz w:val="24"/>
                <w:szCs w:val="24"/>
              </w:rPr>
              <w:t xml:space="preserve"> акцiонерiв, можуть проводитися дистанцiйнi Загальнi збори акцiонерiв. У такому разi, волевиявлення акцiонерiв фiксується шляхом опитування, що проводиться через депозитарну систему України. Документи, необхiднi для прийняття рiшень з питань, включених до </w:t>
            </w:r>
            <w:r>
              <w:rPr>
                <w:rFonts w:ascii="Times New Roman CYR" w:hAnsi="Times New Roman CYR" w:cs="Times New Roman CYR"/>
                <w:sz w:val="24"/>
                <w:szCs w:val="24"/>
              </w:rPr>
              <w:t>проєкту порядку денного та порядку денного, надаються акцiонеру в тому числi в електроннiй формi на його запит, який був направлений акцiонером на офiцiйну електронну пошту Товариства.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Керівник, фінансовий директор, більшість членів ради (більшість невико</w:t>
            </w:r>
            <w:r>
              <w:rPr>
                <w:rFonts w:ascii="Times New Roman CYR" w:hAnsi="Times New Roman CYR" w:cs="Times New Roman CYR"/>
                <w:sz w:val="24"/>
                <w:szCs w:val="24"/>
              </w:rPr>
              <w:t>навчих директорів ради директорів) і зовнішній аудитор беруть участь у річних загальних зборах</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Статутом не передбачається обов'язкова участь керiвника, фiнансового директора i зовнiшнього аудитора у рiчних загальних зборах. На очних Загальних зборах за </w:t>
            </w:r>
            <w:r>
              <w:rPr>
                <w:rFonts w:ascii="Times New Roman CYR" w:hAnsi="Times New Roman CYR" w:cs="Times New Roman CYR"/>
                <w:sz w:val="24"/>
                <w:szCs w:val="24"/>
              </w:rPr>
              <w:t>запрошенням особи, яка скликає Загальнi збори, можуть бути присутнi  голова та членi правлiння, представник аудитора, iншi посадовi особи Товариства, незалежно вiд володiння ними акцiями товариства, члени наглядової ради. Загальнi збори акцiонерiв можуть в</w:t>
            </w:r>
            <w:r>
              <w:rPr>
                <w:rFonts w:ascii="Times New Roman CYR" w:hAnsi="Times New Roman CYR" w:cs="Times New Roman CYR"/>
                <w:sz w:val="24"/>
                <w:szCs w:val="24"/>
              </w:rPr>
              <w:t xml:space="preserve"> будь-який час розглянути процедурнi питання щодо запрошення бути присутнiми на зборах третiм особам - представникам органiв державної влади та управлiння, засобiв масової iнформацiї, а також iнших особам, якi не є акцiонерами товариства. Запрошенi особи з</w:t>
            </w:r>
            <w:r>
              <w:rPr>
                <w:rFonts w:ascii="Times New Roman CYR" w:hAnsi="Times New Roman CYR" w:cs="Times New Roman CYR"/>
                <w:sz w:val="24"/>
                <w:szCs w:val="24"/>
              </w:rPr>
              <w:t>азначаються в протоколi Загальних зборiв.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можливість брати участь у загальних зборах, мають можливість ставити усні запитання стосовно питань порядку денного і отримувати відповіді на них</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якi беруть участь в очних Загальних зборах акцiонерiв, мають можливiсть ставит</w:t>
            </w:r>
            <w:r>
              <w:rPr>
                <w:rFonts w:ascii="Times New Roman CYR" w:hAnsi="Times New Roman CYR" w:cs="Times New Roman CYR"/>
                <w:sz w:val="24"/>
                <w:szCs w:val="24"/>
              </w:rPr>
              <w:t xml:space="preserve">и уснi та/або письмовi запитання стосовно питань порядку денного i отримувати вiдповiдi на них. Розгляд питань порядку денного очних Загальних зборiв вiдбувається за регламентом.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Детальний регламент проведення загальних зборів визначено статутом та/або </w:t>
            </w:r>
            <w:r>
              <w:rPr>
                <w:rFonts w:ascii="Times New Roman CYR" w:hAnsi="Times New Roman CYR" w:cs="Times New Roman CYR"/>
                <w:sz w:val="24"/>
                <w:szCs w:val="24"/>
              </w:rPr>
              <w:t>внутрішніми документами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Регламент проведення загальних зборiв акцiонерiв визначено Положенням про загальнi збори акцiонерiв.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 та рішення загальних зборів (включаючи кількість голосів, поданих "за" та "проти" кожного рішення), а також відповіді</w:t>
            </w:r>
            <w:r>
              <w:rPr>
                <w:rFonts w:ascii="Times New Roman CYR" w:hAnsi="Times New Roman CYR" w:cs="Times New Roman CYR"/>
                <w:sz w:val="24"/>
                <w:szCs w:val="24"/>
              </w:rPr>
              <w:t xml:space="preserve"> на ключові запитання, що були порушені під час загальних зборів, розкриваються протягом 5 робочих днів з дати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 Загальних зборiв акцiонерiв протягом 5 робочих днiв з дня його складення, але не пiзнiше 10 днiв з дати п</w:t>
            </w:r>
            <w:r>
              <w:rPr>
                <w:rFonts w:ascii="Times New Roman CYR" w:hAnsi="Times New Roman CYR" w:cs="Times New Roman CYR"/>
                <w:sz w:val="24"/>
                <w:szCs w:val="24"/>
              </w:rPr>
              <w:t>роведення Загальних зборiв акцiонерiв, розмiщується на вебсайтi Товариства разом з протоколами про пiдсумки голосування на загальних зборах акцiонерiв.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особи забезпечує надання всієї інформації, яка необхідна акціонерам для сприяння їх участі у загальних зборах та інформування про рішення, ухвалені під час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Вебсайт особи забезпечує надання всiєї iнформацiї, яка необхiдн</w:t>
            </w:r>
            <w:r>
              <w:rPr>
                <w:rFonts w:ascii="Times New Roman CYR" w:hAnsi="Times New Roman CYR" w:cs="Times New Roman CYR"/>
                <w:sz w:val="24"/>
                <w:szCs w:val="24"/>
              </w:rPr>
              <w:t xml:space="preserve">а акцiонерам для сприяння їх участi у загальних зборах, та iнформування про рiшення, ухваленi пiд час загальних зборiв. </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http://www.otke.cn.ua</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взаємодія з акціонерами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 акціонерами, яка визначає параметри взаємовідносин між особою та її акціонерами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Окрема полiтика Радою не затверджувалася, взаємодiя емiтента  з акцiонерами вiдбувається згiдно чинного законодавства. Вiд</w:t>
            </w:r>
            <w:r>
              <w:rPr>
                <w:rFonts w:ascii="Times New Roman CYR" w:hAnsi="Times New Roman CYR" w:cs="Times New Roman CYR"/>
                <w:sz w:val="24"/>
                <w:szCs w:val="24"/>
              </w:rPr>
              <w:t>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Створено відділ (функцію) з питань взаємодії з інвесторами/акціонерами, який відповідає на запити інвесторів та сприяє участі акціонерів </w:t>
            </w:r>
            <w:r>
              <w:rPr>
                <w:rFonts w:ascii="Times New Roman CYR" w:hAnsi="Times New Roman CYR" w:cs="Times New Roman CYR"/>
                <w:sz w:val="24"/>
                <w:szCs w:val="24"/>
              </w:rPr>
              <w:t>в управлінні особою, а також забезпечує можливість для міноритарних акціонерів донести свої погляди до уваги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Вiддiл з питань взаємодiї з iнвесторами/акцiонерами не створений. Функцiї по взаємодiї з iнвесторами/акцiонерами здiйснює виконавчий орган </w:t>
            </w:r>
            <w:r>
              <w:rPr>
                <w:rFonts w:ascii="Times New Roman CYR" w:hAnsi="Times New Roman CYR" w:cs="Times New Roman CYR"/>
                <w:sz w:val="24"/>
                <w:szCs w:val="24"/>
              </w:rPr>
              <w:t>та наглядова рада в межах їх повноважень. Акцiонери/iнвестори не мають перешкод при зверненнi до емiтента. Вiдхилення понад визначенi законодавством вимоги вiдсутнi.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поглинання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визначено принципи, як вона діятиме у разі пропозиції щодо поглинання, зокрема: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не вчиняти дії щодо протидії поглинанню без відповідного рішення загальних зборів;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надавати акціонерам збалансований аналіз недоліків і переваг будь-якої пропозиції</w:t>
            </w:r>
            <w:r>
              <w:rPr>
                <w:rFonts w:ascii="Times New Roman CYR" w:hAnsi="Times New Roman CYR" w:cs="Times New Roman CYR"/>
                <w:sz w:val="24"/>
                <w:szCs w:val="24"/>
              </w:rPr>
              <w:t xml:space="preserve"> щодо поглинання;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загальні збори приймають остаточне рішення про схвалення або відхилення пропозицій щодо поглинання</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не затверджувались внутрiшнi нормативнi документи, якими б були визначенi принципи щодо дiй у разi пропозицiї щодо п</w:t>
            </w:r>
            <w:r>
              <w:rPr>
                <w:rFonts w:ascii="Times New Roman CYR" w:hAnsi="Times New Roman CYR" w:cs="Times New Roman CYR"/>
                <w:sz w:val="24"/>
                <w:szCs w:val="24"/>
              </w:rPr>
              <w:t>оглинання Товариства. Вiдхилення понад визначенi законодавством вимоги вiдсутнi.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4) інші стейкхолдери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зі стейкхолдерами, яка визначає параметри взаємовідносин між особою та її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Товариством не затверджено полiтику взаємодiї зi стейкхолдерами.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Особою визначено перелік своїх стейкхолдерів, зокрема і тих, з якими необхідно налагодити безпосередню взаємодію</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Товариством не </w:t>
            </w:r>
            <w:r>
              <w:rPr>
                <w:rFonts w:ascii="Times New Roman CYR" w:hAnsi="Times New Roman CYR" w:cs="Times New Roman CYR"/>
                <w:sz w:val="24"/>
                <w:szCs w:val="24"/>
              </w:rPr>
              <w:t>визначено перелiк своїх стейкхолдерiв, в тому числi тих, з якими необхiдно налагодити безпосередню взаємодiю.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розкриває звіт щодо аспектів взаємодії зі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не розкри</w:t>
            </w:r>
            <w:r>
              <w:rPr>
                <w:rFonts w:ascii="Times New Roman CYR" w:hAnsi="Times New Roman CYR" w:cs="Times New Roman CYR"/>
                <w:sz w:val="24"/>
                <w:szCs w:val="24"/>
              </w:rPr>
              <w:t>ває звiт щодо аспектiв взаємодiї зi стейкхолдерами. Вiдхилення понад визначенi законодавством вимоги вiдсутнi.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Наглядова рада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входять до складу наглядових рад у більш ніж 3 інших юридичних особах</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не входять до складу наглядових рад у бiльш нiж 3 iнших юридичних особах.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веде облік відвідування засідань наглядової ради та її комітетів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протоколi засiдання Наглядової ради зазначаються присутнi на засiданнi члени Наглядової ради, iнформацiя щодо кворуму, а також запрошенi на засiдання особи. Комiтети в складi наглядової ради не створено. Окремий облiк вiдвiдувань не ведеться.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осо</w:t>
            </w:r>
            <w:r>
              <w:rPr>
                <w:rFonts w:ascii="Times New Roman CYR" w:hAnsi="Times New Roman CYR" w:cs="Times New Roman CYR"/>
                <w:sz w:val="24"/>
                <w:szCs w:val="24"/>
              </w:rPr>
              <w:t>би та/або її внутрішні документи визначають і пояснюють обов'язок членів наглядової ради сумлінно виконувати свої функції і дотримуватися принципу лояльності стосовно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Статутi та внутрiшнiх положеннях Товариства не визначено обов'язок членiв нагл</w:t>
            </w:r>
            <w:r>
              <w:rPr>
                <w:rFonts w:ascii="Times New Roman CYR" w:hAnsi="Times New Roman CYR" w:cs="Times New Roman CYR"/>
                <w:sz w:val="24"/>
                <w:szCs w:val="24"/>
              </w:rPr>
              <w:t>ядової ради сумлiнно виконувати свої функцiї i дотримуватися принципу лояльностi стосовно Товариства.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Наглядовій раді та її членам забезпечена можливість доступу до будь-якої інформації, яка необх</w:t>
            </w:r>
            <w:r>
              <w:rPr>
                <w:rFonts w:ascii="Times New Roman CYR" w:hAnsi="Times New Roman CYR" w:cs="Times New Roman CYR"/>
                <w:sz w:val="24"/>
                <w:szCs w:val="24"/>
              </w:rPr>
              <w:t>ідна їй для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статуту Наглядовiй радi та її членам забезпечена можливiсть доступу до будь-якої iнформацiї, яка необхiдна їй для ефективного виконання своїх обов'язкiв. Члени наглядової ради мають можливiсть </w:t>
            </w:r>
            <w:r>
              <w:rPr>
                <w:rFonts w:ascii="Times New Roman CYR" w:hAnsi="Times New Roman CYR" w:cs="Times New Roman CYR"/>
                <w:sz w:val="24"/>
                <w:szCs w:val="24"/>
              </w:rPr>
              <w:t>безпосередньо взаємодiяти з головою правлiння товариства, ознайомлюватися з документами та iнформацiєю з питань дiяльностi товариства, отримувати iнформацiю вiд посадових осiб Товариства з питань, що виникають у зв'язку з виконанням ними функцiональних обо</w:t>
            </w:r>
            <w:r>
              <w:rPr>
                <w:rFonts w:ascii="Times New Roman CYR" w:hAnsi="Times New Roman CYR" w:cs="Times New Roman CYR"/>
                <w:sz w:val="24"/>
                <w:szCs w:val="24"/>
              </w:rPr>
              <w:t xml:space="preserve">в'язкiв.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регулярно оцінює результати діяльності особи та виконавчого органу відповідно до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здiйснює систематичний контроль за дiяльнiстю емiтента та його Виконавчого органу шляхом проведення засiдань, доведення планiв, заслуховування звiтiв виконавчого органу щодо їх виконання. Наглядова рада регулярно розглядає звiти голови правл</w:t>
            </w:r>
            <w:r>
              <w:rPr>
                <w:rFonts w:ascii="Times New Roman CYR" w:hAnsi="Times New Roman CYR" w:cs="Times New Roman CYR"/>
                <w:sz w:val="24"/>
                <w:szCs w:val="24"/>
              </w:rPr>
              <w:t xml:space="preserve">iння та затверджує рiчний звiт виконавчого органу.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особи та/або її внутрішні документи визначають, що наглядова рада не має права втручатися у поточне управління особою, у тому числі у питання, які належать до сфери відповідальності виконавчого ор</w:t>
            </w:r>
            <w:r>
              <w:rPr>
                <w:rFonts w:ascii="Times New Roman CYR" w:hAnsi="Times New Roman CYR" w:cs="Times New Roman CYR"/>
                <w:sz w:val="24"/>
                <w:szCs w:val="24"/>
              </w:rPr>
              <w:t>гану, крім як у випадках надзвичайних обставин, які визначені належним чином</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Товариства визначає та розмежовує компетенцiї Наглядової ради та виконавчого органу. Вiдповiдно до Статуту Наглядова рада не бере участi в поточному управлiннi товарист</w:t>
            </w:r>
            <w:r>
              <w:rPr>
                <w:rFonts w:ascii="Times New Roman CYR" w:hAnsi="Times New Roman CYR" w:cs="Times New Roman CYR"/>
                <w:sz w:val="24"/>
                <w:szCs w:val="24"/>
              </w:rPr>
              <w:t xml:space="preserve">вом.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і навички членів наглядової ради відповідають потребам особи, її розміру та ступеню складності її діяльності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Кiлькiсний склад наглядової ради i навички членiв наглядової ради вiдповiдають потребам особи, її розмiру та ступеню складностi ї</w:t>
            </w:r>
            <w:r>
              <w:rPr>
                <w:rFonts w:ascii="Times New Roman CYR" w:hAnsi="Times New Roman CYR" w:cs="Times New Roman CYR"/>
                <w:sz w:val="24"/>
                <w:szCs w:val="24"/>
              </w:rPr>
              <w:t xml:space="preserve">ї дiяльностi.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визначені і регулярно переглядаються кваліфікаційні вимоги до кандидатів у члени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Квалiфiкацiйнi вимоги до кандидатiв у члени наглядової ради окремим документом не визначенi.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Відбір та призначення членів наглядової ради відбувається на основі професійних якостей, досягнень і ві</w:t>
            </w:r>
            <w:r>
              <w:rPr>
                <w:rFonts w:ascii="Times New Roman CYR" w:hAnsi="Times New Roman CYR" w:cs="Times New Roman CYR"/>
                <w:sz w:val="24"/>
                <w:szCs w:val="24"/>
              </w:rPr>
              <w:t>дповідності кандидатів конкретним критеріям, а також з урахуванням необхідності періодичного оновлення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обираються Загальними зборами акцiонерiв шляхом кумулятивного голосування серед кандидатiв, запропонованих акцiонерами т</w:t>
            </w:r>
            <w:r>
              <w:rPr>
                <w:rFonts w:ascii="Times New Roman CYR" w:hAnsi="Times New Roman CYR" w:cs="Times New Roman CYR"/>
                <w:sz w:val="24"/>
                <w:szCs w:val="24"/>
              </w:rPr>
              <w:t xml:space="preserve">а особами, якi мають на це право,  акцiонерами, якi зареєструвалися для участi у Загальних зборах та є власниками голосуючих iз зазначеного питання акцiй згiдно чинного законодавства. Члени Наглядової ради обираються Загальними зборами у складi трьох осiб </w:t>
            </w:r>
            <w:r>
              <w:rPr>
                <w:rFonts w:ascii="Times New Roman CYR" w:hAnsi="Times New Roman CYR" w:cs="Times New Roman CYR"/>
                <w:sz w:val="24"/>
                <w:szCs w:val="24"/>
              </w:rPr>
              <w:t xml:space="preserve">на строк - три роки.  При вiдборi  та призначеннi членiв наглядової ради враховуються професiйнi якостi, досягнення i вiдповiдностi кандидатiв конкретним критерiям, а також з урахуванням необхiдностi перiодичного оновлення складу.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наявна формаліз</w:t>
            </w:r>
            <w:r>
              <w:rPr>
                <w:rFonts w:ascii="Times New Roman CYR" w:hAnsi="Times New Roman CYR" w:cs="Times New Roman CYR"/>
                <w:sz w:val="24"/>
                <w:szCs w:val="24"/>
              </w:rPr>
              <w:t>ована процедура перевірки кандидатів у члени наглядової ради, яка зокрема включає перевірку добропорядності, наявності конфлікту інтересів, компетентності, навичок і досвіду кандидата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 Товариствi вiдсутня формалiзована процедура перевiрки кандидатiв у </w:t>
            </w:r>
            <w:r>
              <w:rPr>
                <w:rFonts w:ascii="Times New Roman CYR" w:hAnsi="Times New Roman CYR" w:cs="Times New Roman CYR"/>
                <w:sz w:val="24"/>
                <w:szCs w:val="24"/>
              </w:rPr>
              <w:t>члени наглядової ради. Наглядова рада перевiряє добропоряднiсть, наявнiсть конфлiкту iнтересiв, компетентнiсть, навички i досвiд кандидата без застосування формалiзованої процедури, а виключно на пiдставi вимог чинного законодавства. Вiдхилення понад визна</w:t>
            </w:r>
            <w:r>
              <w:rPr>
                <w:rFonts w:ascii="Times New Roman CYR" w:hAnsi="Times New Roman CYR" w:cs="Times New Roman CYR"/>
                <w:sz w:val="24"/>
                <w:szCs w:val="24"/>
              </w:rPr>
              <w:t>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Процедура відбору передбачає можливість залучення зовнішніх радників та/або процес відкритого пошуку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Внутрiшнi нормативнi документи Товариства (статут) не передбачають залучення зовнiшнiх радникiв та/або процес вiдкритого пошуку.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заборонено внутрiшнiми документами товариства. Вiдхилення понад визначенi законодавством вимоги вiдсутнi.</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w:t>
            </w:r>
            <w:r>
              <w:rPr>
                <w:rFonts w:ascii="Times New Roman CYR" w:hAnsi="Times New Roman CYR" w:cs="Times New Roman CYR"/>
                <w:sz w:val="24"/>
                <w:szCs w:val="24"/>
              </w:rPr>
              <w:t>озробляє плани наступництва для членів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Внутрiшнiми документами Товариства розроблення планiв наступництва для членiв наглядової ради та виконавчого органу не передбачено. Вiдхилення понад визначенi законодавством ви</w:t>
            </w:r>
            <w:r>
              <w:rPr>
                <w:rFonts w:ascii="Times New Roman CYR" w:hAnsi="Times New Roman CYR" w:cs="Times New Roman CYR"/>
                <w:sz w:val="24"/>
                <w:szCs w:val="24"/>
              </w:rPr>
              <w:t>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затверджено політику щодо різноманіття складу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не затверджувала полiтику щодо рiзноманiття складу наглядової ради та виконавчого органу.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Представники однієї зі статей становлять не менше 40 % від складу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w:t>
            </w:r>
            <w:r>
              <w:rPr>
                <w:rFonts w:ascii="Times New Roman CYR" w:hAnsi="Times New Roman CYR" w:cs="Times New Roman CYR"/>
                <w:sz w:val="24"/>
                <w:szCs w:val="24"/>
              </w:rPr>
              <w:t>iсть членiв наглядової ради 3 особи: 2 чоловiки та 1 жiнка. Представники однiєї статi складають 33,33%, iншої - 66,67 %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Незалежні члени наглядової ради становлять не менше половини від її загального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Незалежнi члени наглядової ради вiдсутнi. Наяв</w:t>
            </w:r>
            <w:r>
              <w:rPr>
                <w:rFonts w:ascii="Times New Roman CYR" w:hAnsi="Times New Roman CYR" w:cs="Times New Roman CYR"/>
                <w:sz w:val="24"/>
                <w:szCs w:val="24"/>
              </w:rPr>
              <w:t>нiсть незалежних членiв наглядової ради не є обов'язковою для цього товариства.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проходять вступний тренінг після їх обрання, який серед іншого покриває:</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обов'язки, функції</w:t>
            </w:r>
            <w:r>
              <w:rPr>
                <w:rFonts w:ascii="Times New Roman CYR" w:hAnsi="Times New Roman CYR" w:cs="Times New Roman CYR"/>
                <w:sz w:val="24"/>
                <w:szCs w:val="24"/>
              </w:rPr>
              <w:t xml:space="preserve"> і сфери відповідальності членів наглядової ради;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незалежність, включаючи незалежність мислення;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порядок роботи наглядової ради;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питання відповідальності;</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ґ) питання стратегії особи;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 політики особи, включаючи питання етики, конфлікту інтересів та запобігання корупції;</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е) питання звітності та систем контролю, включаючи внутрішній та зовнішній аудит;</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є) роль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проходять вступний трен</w:t>
            </w:r>
            <w:r>
              <w:rPr>
                <w:rFonts w:ascii="Times New Roman CYR" w:hAnsi="Times New Roman CYR" w:cs="Times New Roman CYR"/>
                <w:sz w:val="24"/>
                <w:szCs w:val="24"/>
              </w:rPr>
              <w:t>iнг пiсля їх обрання.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розробляє план навчання, який визначає, з яких питань необхідно пройти додаткове навчання її членам</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не розробляє план навчання для її членiв.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Голову наглядової ради обрано серед незалежних членів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Незалежнi члени наглядової ради вiдсутнi. Вiдхилення понад визначенi законодавство</w:t>
            </w:r>
            <w:r>
              <w:rPr>
                <w:rFonts w:ascii="Times New Roman CYR" w:hAnsi="Times New Roman CYR" w:cs="Times New Roman CYR"/>
                <w:sz w:val="24"/>
                <w:szCs w:val="24"/>
              </w:rPr>
              <w:t>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Голові наглядової ради забезпечено можливість для комунікації з акціонерами, у тому числі мажоритарними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Всiм членам наглядової ради забезпечено можливiсть для комунiкацiї з акцiонерами, в тому числi мажоритарними. Обмежень немає</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w:t>
            </w:r>
            <w:r>
              <w:rPr>
                <w:rFonts w:ascii="Times New Roman CYR" w:hAnsi="Times New Roman CYR" w:cs="Times New Roman CYR"/>
                <w:sz w:val="24"/>
                <w:szCs w:val="24"/>
              </w:rPr>
              <w:t>нкції голови наглядової ради визначаються у внутрішніх документах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Функцiї наглядової ради визначаються у внутрiшнiх документах особи: статутi та положеннi про наглядову раду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Створена посада та призначено корпоративного секретаря</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Наглядовою радою 15.09.2023р. прийнято рiшення про обрання корпоративного секретаря </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комітети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створено комітети та затверджені внутрішні документи, які регулюють їх діяльність</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Комiтети наглядовою радою не створювалися.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Комітет з питань аудиту складається з незалежних членів наглядової ради, які мають знання у сфері фінансів, галузевий досвід та </w:t>
            </w:r>
            <w:r>
              <w:rPr>
                <w:rFonts w:ascii="Times New Roman CYR" w:hAnsi="Times New Roman CYR" w:cs="Times New Roman CYR"/>
                <w:sz w:val="24"/>
                <w:szCs w:val="24"/>
              </w:rPr>
              <w:t>досвід з питань бухгалтерського обліку, аудиту, контролю та управлінням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 з питань  аудиту   не створювався.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комітету з питань аудиту не входять до складу інших комітетів н</w:t>
            </w:r>
            <w:r>
              <w:rPr>
                <w:rFonts w:ascii="Times New Roman CYR" w:hAnsi="Times New Roman CYR" w:cs="Times New Roman CYR"/>
                <w:sz w:val="24"/>
                <w:szCs w:val="24"/>
              </w:rPr>
              <w:t>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 з питань  аудиту   не створювався.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призначень складається з незалежних членів наглядової ради, які мають знання в галузі управління людськими ресурсами і навичк</w:t>
            </w:r>
            <w:r>
              <w:rPr>
                <w:rFonts w:ascii="Times New Roman CYR" w:hAnsi="Times New Roman CYR" w:cs="Times New Roman CYR"/>
                <w:sz w:val="24"/>
                <w:szCs w:val="24"/>
              </w:rPr>
              <w:t>ами пошуку професіоналів до складу наглядової ради і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 з призначень   не створювався.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пит</w:t>
            </w:r>
            <w:r>
              <w:rPr>
                <w:rFonts w:ascii="Times New Roman CYR" w:hAnsi="Times New Roman CYR" w:cs="Times New Roman CYR"/>
                <w:sz w:val="24"/>
                <w:szCs w:val="24"/>
              </w:rPr>
              <w:t>ань винагороди складається з незалежних членів наглядової ради, які мають знання щодо практик визначення винагороди та заохочення до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 з питань  винагороди не створювався. Вiдхилення понад визначенi законодавством </w:t>
            </w:r>
            <w:r>
              <w:rPr>
                <w:rFonts w:ascii="Times New Roman CYR" w:hAnsi="Times New Roman CYR" w:cs="Times New Roman CYR"/>
                <w:sz w:val="24"/>
                <w:szCs w:val="24"/>
              </w:rPr>
              <w:t>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Більшість комітету з питань ризиків становлять незалежні члени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Комiтет з питань  ризикiв не створювався. Вiдхилення понад визначенi законодавством вимоги вiдсутнi.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Виконавчий орган</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розробляє стратегію особи, яка затверджується рішенням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правлiння розробляє стратегiчний план розвитку та показники результативностi товариства, рiчний фiнансовий план та звiт про його виконання, рiчний iнвестицiйний пла</w:t>
            </w:r>
            <w:r>
              <w:rPr>
                <w:rFonts w:ascii="Times New Roman CYR" w:hAnsi="Times New Roman CYR" w:cs="Times New Roman CYR"/>
                <w:sz w:val="24"/>
                <w:szCs w:val="24"/>
              </w:rPr>
              <w:t xml:space="preserve">н, iнвестицiйний план на середньострокову перспективу (три - п'ять рокiв), якi затверджуються рiшенням Наглядової ради.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визначає ключові показники ефективності Виконавчому органу для відстеження прогресу у досягненні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визначає ключовi показники ефективностi правлiнню та контролює рiвень виконання.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регулярно звітує Наглядовій раді про прогрес у впровадженні стратегії особи </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Голова правлiння регулярно звiтує наглядовiй радi про роботу </w:t>
            </w:r>
            <w:r>
              <w:rPr>
                <w:rFonts w:ascii="Times New Roman CYR" w:hAnsi="Times New Roman CYR" w:cs="Times New Roman CYR"/>
                <w:sz w:val="24"/>
                <w:szCs w:val="24"/>
              </w:rPr>
              <w:t xml:space="preserve">товариства та результати дiяльностi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інформує голову Наглядової ради про будь-які значні події, які сталися в період між засіданнями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правлiння iнформує наглядову раду про подiї, якi сталися мiж засiданнями нагля</w:t>
            </w:r>
            <w:r>
              <w:rPr>
                <w:rFonts w:ascii="Times New Roman CYR" w:hAnsi="Times New Roman CYR" w:cs="Times New Roman CYR"/>
                <w:sz w:val="24"/>
                <w:szCs w:val="24"/>
              </w:rPr>
              <w:t>дової ради. Будь-якi значнi подiї в життi Товариства попередньо погоджуються з Наглядовою радою</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Винагорода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і виконавчого органу визначена на підставі та відповідає ринковим показникам у галузі для такого виду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Згiдно з рiшенням рiчних Загальних зборiв акцiонерiв, на яких обрано членiв наглядової ради,  члени Наглядової ради виконують свої згiдно договорiв, укладених з ними. </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правлiння отримує фiксовану винагороду згiдно штатного розпису. Не надано згоди н</w:t>
            </w:r>
            <w:r>
              <w:rPr>
                <w:rFonts w:ascii="Times New Roman CYR" w:hAnsi="Times New Roman CYR" w:cs="Times New Roman CYR"/>
                <w:sz w:val="24"/>
                <w:szCs w:val="24"/>
              </w:rPr>
              <w:t>а розголошення її розмiру. Вiдхилення понад визначенi законодавством вимоги вiдсутнi.</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для виконавчого органу пов'язаний з результатами діяльності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правлiння отримує заробiтну плату згiдно штатного розпису. Додаткову винаг</w:t>
            </w:r>
            <w:r>
              <w:rPr>
                <w:rFonts w:ascii="Times New Roman CYR" w:hAnsi="Times New Roman CYR" w:cs="Times New Roman CYR"/>
                <w:sz w:val="24"/>
                <w:szCs w:val="24"/>
              </w:rPr>
              <w:t>ороду не отримує.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(невиконавчих директорів) є фіксованою та не залежить від досягнення особою фінансових показників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Вiдхилення понад визначенi законодавством вимоги вiдс</w:t>
            </w:r>
            <w:r>
              <w:rPr>
                <w:rFonts w:ascii="Times New Roman CYR" w:hAnsi="Times New Roman CYR" w:cs="Times New Roman CYR"/>
                <w:sz w:val="24"/>
                <w:szCs w:val="24"/>
              </w:rPr>
              <w:t>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Розкриття інформації і прозорість</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затверджена та оприлюднена політика щодо розкриття інформації, яка визначає інформацію, що її повинна розкривати особа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Полiтика щодо розкриття iнформацiї вiдсутня. Товариство визначає iнформацiю, яка розкривається та оприлюднюється згiдно iз чинним законодавством.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здійс</w:t>
            </w:r>
            <w:r>
              <w:rPr>
                <w:rFonts w:ascii="Times New Roman CYR" w:hAnsi="Times New Roman CYR" w:cs="Times New Roman CYR"/>
                <w:sz w:val="24"/>
                <w:szCs w:val="24"/>
              </w:rPr>
              <w:t>нює нагляд за виконавчим органом (виконавчими директорами ради директорів) у підготовці фінансових звітів і забезпечуєскладання фінансових звітів особи відповідно до чинного законодавства та міжнародних стандартів фінансової звітності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зат</w:t>
            </w:r>
            <w:r>
              <w:rPr>
                <w:rFonts w:ascii="Times New Roman CYR" w:hAnsi="Times New Roman CYR" w:cs="Times New Roman CYR"/>
                <w:sz w:val="24"/>
                <w:szCs w:val="24"/>
              </w:rPr>
              <w:t xml:space="preserve">верджує рiчну iнформацiю емiтента, в тому числi рiчну фiнансову звiтнiсть вiдповiдно до нацiональних положень (стандартiв) фiнансової звiтностi. Фiнансова звiтнiсть вiдповiдно до мiжнародних стандартiв фiнансової звiтностi не складається. Вiдхилення понад </w:t>
            </w:r>
            <w:r>
              <w:rPr>
                <w:rFonts w:ascii="Times New Roman CYR" w:hAnsi="Times New Roman CYR" w:cs="Times New Roman CYR"/>
                <w:sz w:val="24"/>
                <w:szCs w:val="24"/>
              </w:rPr>
              <w:t>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особи містить окремий розділ, присвячений виключно питанням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Веб-сайт товариства мiстить окремий роздiл, присвячений виключно питанням корпоративного управлiння.</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Си</w:t>
            </w:r>
            <w:r>
              <w:rPr>
                <w:rFonts w:ascii="Times New Roman CYR" w:hAnsi="Times New Roman CYR" w:cs="Times New Roman CYR"/>
                <w:b/>
                <w:bCs/>
                <w:sz w:val="24"/>
                <w:szCs w:val="24"/>
              </w:rPr>
              <w:t>стема контролю і стандарти етики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створена система внутрішнього контролю, яка відповідає моделі концепції "трьох ліній захисту"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Система внутрiшнього контролю i управлiння ризиками визначає всi внутрiшнi правила та процедури контролю, запровадженi керiвництвом Товариства для досягнення поставленої мети - забезпечення (в межах можливого) стабiльного i ефективного функцiонування Товар</w:t>
            </w:r>
            <w:r>
              <w:rPr>
                <w:rFonts w:ascii="Times New Roman CYR" w:hAnsi="Times New Roman CYR" w:cs="Times New Roman CYR"/>
                <w:sz w:val="24"/>
                <w:szCs w:val="24"/>
              </w:rPr>
              <w:t>иства, дотримання внутрiшньогосподарської полiтики, збереження та рацiонального використання активiв Товариства, запобiгання та викриття фальсифiкацiй та помилок, точностi i повноти бухгалтерських записiв, своєчасної пiдготовки надiйної фiнансової iнформац</w:t>
            </w:r>
            <w:r>
              <w:rPr>
                <w:rFonts w:ascii="Times New Roman CYR" w:hAnsi="Times New Roman CYR" w:cs="Times New Roman CYR"/>
                <w:sz w:val="24"/>
                <w:szCs w:val="24"/>
              </w:rPr>
              <w:t>iї. Особами, вiдповiдальними за ведення бухгалтерського облiку Товариства, є голова правлiння та головний бухгалтер Товариства. Окремого Положення про "Системи внутрiшнього контролю" в Товариствi немає. Вiдхилення понад визначенi законодавством вимоги вiдс</w:t>
            </w:r>
            <w:r>
              <w:rPr>
                <w:rFonts w:ascii="Times New Roman CYR" w:hAnsi="Times New Roman CYR" w:cs="Times New Roman CYR"/>
                <w:sz w:val="24"/>
                <w:szCs w:val="24"/>
              </w:rPr>
              <w:t>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має механізми внутрішнього контролю особи, маючи змогу залучити внутрішнього аудитора та зовнішнього аудитора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Товариства має змогу залучити тiльки зовнiшнього аудитора. Пiдроздiл внутрiшнього аудиту (внутрiшнiй аудитор) в Товариствi не створено.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Функція комплаєнс та ризик-менеджменту підзві</w:t>
            </w:r>
            <w:r>
              <w:rPr>
                <w:rFonts w:ascii="Times New Roman CYR" w:hAnsi="Times New Roman CYR" w:cs="Times New Roman CYR"/>
                <w:sz w:val="24"/>
                <w:szCs w:val="24"/>
              </w:rPr>
              <w:t>тна раді (невиконавчим директорам ради директорів)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Данi функцiї виконують виконавчий орган та наглядова рада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політику з питань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Окремого Положення про "Систему управлiння ризиками емiтента" в Товариствi немає, </w:t>
            </w:r>
            <w:r>
              <w:rPr>
                <w:rFonts w:ascii="Times New Roman CYR" w:hAnsi="Times New Roman CYR" w:cs="Times New Roman CYR"/>
                <w:sz w:val="24"/>
                <w:szCs w:val="24"/>
              </w:rPr>
              <w:t>оскiльки його обов'язкова наявнiсть не передбачена чинним законодавством. Управлiння ризиками Товариства являє собою безперервний процес, що охоплює Товариство; здiйснюється спiвробiтниками на всiх рiвнях; використовується при розробцi та формуваннi страте</w:t>
            </w:r>
            <w:r>
              <w:rPr>
                <w:rFonts w:ascii="Times New Roman CYR" w:hAnsi="Times New Roman CYR" w:cs="Times New Roman CYR"/>
                <w:sz w:val="24"/>
                <w:szCs w:val="24"/>
              </w:rPr>
              <w:t>гiї; нацiлене на визначення подiй, якi можуть впливати на Товариство та управлiння ризиками таким чином, щоб вони не перевищували готовностi Товариства йти на ризик; дає керiвництву розумну гарантiю досягнення цiлей. Серед способiв усунення ризикiв можна в</w:t>
            </w:r>
            <w:r>
              <w:rPr>
                <w:rFonts w:ascii="Times New Roman CYR" w:hAnsi="Times New Roman CYR" w:cs="Times New Roman CYR"/>
                <w:sz w:val="24"/>
                <w:szCs w:val="24"/>
              </w:rPr>
              <w:t>иокремити наступнi: а) уникнення ризику - ухилення вiд заходiв, пов'язаних з ризиком; б) утримання ризику - залишення ризику за iнвестором, тобто на його вiдповiдальнiсть; в) зниження ступеня ризику - зменшення iмовiрностi та обсягу втрат. Вiдхилення понад</w:t>
            </w:r>
            <w:r>
              <w:rPr>
                <w:rFonts w:ascii="Times New Roman CYR" w:hAnsi="Times New Roman CYR" w:cs="Times New Roman CYR"/>
                <w:sz w:val="24"/>
                <w:szCs w:val="24"/>
              </w:rPr>
              <w:t xml:space="preserve">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декларацію схильності до ризиків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Декларацiя схильностi до ризикiв в Товариствi не затверджувалася.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розглядає звіт щодо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Звiт щодо управлiння ризиками Наглядова рада не розглядає.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кодекс етики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w:t>
            </w:r>
            <w:r>
              <w:rPr>
                <w:rFonts w:ascii="Times New Roman CYR" w:hAnsi="Times New Roman CYR" w:cs="Times New Roman CYR"/>
                <w:sz w:val="24"/>
                <w:szCs w:val="24"/>
              </w:rPr>
              <w:t>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Кодекс етики в Товариствi не затверджувалася. Посадовi особи органiв Товариства керуються Статутом Товариства та загальними моральними принципами, нормами i правилами поведiнки.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забезпечено можливість анонімно і безпечно повідомляти про неправомірну чи неетичну поведінку</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Процедура анонiмного повiдомлення про неправомiрну поведiнку не передбачена внутрiшнiми документами Товариства, але Товариство сприяє безпечному повiдо</w:t>
            </w:r>
            <w:r>
              <w:rPr>
                <w:rFonts w:ascii="Times New Roman CYR" w:hAnsi="Times New Roman CYR" w:cs="Times New Roman CYR"/>
                <w:sz w:val="24"/>
                <w:szCs w:val="24"/>
              </w:rPr>
              <w:t>мленню будь-якої особи про неправомiрну та/або неетичну поведiнку та вживає заходiв щодо запобiгання неправомiрної та/або неетичної поведiнки посадових осiб Товариства.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w:t>
            </w:r>
            <w:r>
              <w:rPr>
                <w:rFonts w:ascii="Times New Roman CYR" w:hAnsi="Times New Roman CYR" w:cs="Times New Roman CYR"/>
                <w:sz w:val="24"/>
                <w:szCs w:val="24"/>
              </w:rPr>
              <w:t>люднено політику щодо запобігання корупції</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Окремого документу про полiтику щодо запобiгання корупцiї не затверджено, але Товариство здiйснює свою дiяльнiсть iз дотриманням антикорупцiйного законодавства. Вiдхилення понад визначенi законодавством вимоги </w:t>
            </w:r>
            <w:r>
              <w:rPr>
                <w:rFonts w:ascii="Times New Roman CYR" w:hAnsi="Times New Roman CYR" w:cs="Times New Roman CYR"/>
                <w:sz w:val="24"/>
                <w:szCs w:val="24"/>
              </w:rPr>
              <w:t>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політику щодо конфлікту інтересів, яка покриває такі питання: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 конфлікту інтересів, запобігання і управління конфліктом інтересів;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правочинів із заінтересованістю;</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інсайдерської торгівлі; та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зловживання службовим становищем</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Окремого документу, який регулює полiтику конфлiкту iнтересiв, в Товариствi немає. Питання, пов'язанi з конфлiктом iнтересiв, визначаються у цивiльно-правових договорах, трудових договорах (контрактах), що укладаються</w:t>
            </w:r>
            <w:r>
              <w:rPr>
                <w:rFonts w:ascii="Times New Roman CYR" w:hAnsi="Times New Roman CYR" w:cs="Times New Roman CYR"/>
                <w:sz w:val="24"/>
                <w:szCs w:val="24"/>
              </w:rPr>
              <w:t xml:space="preserve"> з членами Наглядової ради та головою правлiння. Вiдповiдно до чинного законодавства посадовi особи зобов'язанi уникати конфлiкту iнтересiв, утримуватися вiд прийняття благ вiд третiх осiб, повiдомляти про заiнтересованiсть у правочинi. Посадовi особи Това</w:t>
            </w:r>
            <w:r>
              <w:rPr>
                <w:rFonts w:ascii="Times New Roman CYR" w:hAnsi="Times New Roman CYR" w:cs="Times New Roman CYR"/>
                <w:sz w:val="24"/>
                <w:szCs w:val="24"/>
              </w:rPr>
              <w:t>риства мають уникати конфлiкту iнтересiв, зокрема, уникати ситуацiй, в яких у них iснує або може виникнути прямий чи опосередкований iнтерес щодо використання майна, iнформацiї або можливостей товариства, якщо такий iнтерес суперечить або може суперечити i</w:t>
            </w:r>
            <w:r>
              <w:rPr>
                <w:rFonts w:ascii="Times New Roman CYR" w:hAnsi="Times New Roman CYR" w:cs="Times New Roman CYR"/>
                <w:sz w:val="24"/>
                <w:szCs w:val="24"/>
              </w:rPr>
              <w:t>нтересам товариства та задоволення такого iнтересу призводить чи може призвести до заподiяння шкоди товариству. Про виникнення конфлiкту iнтересiв посадовi особи Товариства мають невiдкладно письмово повiдомити голову правлiння або Наглядову раду. Вiдхилен</w:t>
            </w:r>
            <w:r>
              <w:rPr>
                <w:rFonts w:ascii="Times New Roman CYR" w:hAnsi="Times New Roman CYR" w:cs="Times New Roman CYR"/>
                <w:sz w:val="24"/>
                <w:szCs w:val="24"/>
              </w:rPr>
              <w:t>ня понад визначенi законодавством вимоги вiдсутнi.</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Оцінка корпоративного управління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формалізована процедура щорічної самооцінки членів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Щорiчна самооцiнка членами Наглядової ради не проводиться. Вiдхилення понад визначенi законодавством вимоги вiдсутнi.</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 результатами щорічної </w:t>
            </w:r>
            <w:r>
              <w:rPr>
                <w:rFonts w:ascii="Times New Roman CYR" w:hAnsi="Times New Roman CYR" w:cs="Times New Roman CYR"/>
                <w:sz w:val="24"/>
                <w:szCs w:val="24"/>
              </w:rPr>
              <w:t>самооцінки членів ради розробляється план дій для підвищення ефективності роботи членів ради та практик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Щорiчна самооцiнка членами Наглядової ради не проводиться. </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Вiдхилення понад визначенi законодавством вимоги вiдсутнi.</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w:t>
            </w:r>
            <w:r>
              <w:rPr>
                <w:rFonts w:ascii="Times New Roman CYR" w:hAnsi="Times New Roman CYR" w:cs="Times New Roman CYR"/>
                <w:sz w:val="24"/>
                <w:szCs w:val="24"/>
              </w:rPr>
              <w:t>жні три роки проводиться комплексна оцінка системи корпоративного управління із залученням незалежного зовнішнього експерта</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Щорiчна самооцiнка членами Наглядової ради не проводиться. Вiдхилення понад визначенi законодавством вимоги вiдсутнi.</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2. Інформація про загальні збори акціонерів (учасників) та загальний опис прийнятих на таких зборах рішень: 2 (2)</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Дата проведення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25.04.2025</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Спосіб проведення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очне голосування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електронне голосування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r>
              <w:rPr>
                <w:rFonts w:ascii="Times New Roman CYR" w:hAnsi="Times New Roman CYR" w:cs="Times New Roman CYR"/>
                <w:sz w:val="24"/>
                <w:szCs w:val="24"/>
              </w:rPr>
              <w:tab/>
              <w:t>опитування (дистанційно)</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Суб'єкт скликання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загальнi збори акцiонерiв були проведенi вiдповiдно до статтi 58 Закону України "Про акцiонернi товариства"</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Питання порядку денного та прийняті рішення:</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Звiт Наглядової ради Товариства за 2024 рiк та прийняття рiшення за результатами розгляду такого звiту.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звiт Наглядової ради Товариства за 2024 рiк.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Розгляд висновкiв аудиторського звiту суб'єкта аудиторської дiяльностi з</w:t>
            </w:r>
            <w:r>
              <w:rPr>
                <w:rFonts w:ascii="Times New Roman CYR" w:hAnsi="Times New Roman CYR" w:cs="Times New Roman CYR"/>
                <w:sz w:val="24"/>
                <w:szCs w:val="24"/>
              </w:rPr>
              <w:t>а 2024 рiк та затвердження заходiв за результатами розгляду такого звiту.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заходи за результатами розгляду звiту суб'єкта аудиторської дiяльностi за 2024 рiк.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Затвердження результатiв фiнансово-господарської дiяльностi (рiчно</w:t>
            </w:r>
            <w:r>
              <w:rPr>
                <w:rFonts w:ascii="Times New Roman CYR" w:hAnsi="Times New Roman CYR" w:cs="Times New Roman CYR"/>
                <w:sz w:val="24"/>
                <w:szCs w:val="24"/>
              </w:rPr>
              <w:t>ї фiнансової звiтностi) Товариства за 2024 рiк.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результати фiнансово-господарської дiяльностi (рiчну фiнансову звiтнiсть) Товариства за 2024 рiк.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Затвердження порядку покриття збиткiв Товариства за 2024 рiк.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w:t>
            </w:r>
            <w:r>
              <w:rPr>
                <w:rFonts w:ascii="Times New Roman CYR" w:hAnsi="Times New Roman CYR" w:cs="Times New Roman CYR"/>
                <w:sz w:val="24"/>
                <w:szCs w:val="24"/>
              </w:rPr>
              <w:t>: Збиток, отриманий Товариством у 2024 роцi, в розмiрi 328 912 тис. грн. покрити за рахунок прибуткiв майбутнiх перiодiв.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Попереднє надання згоди на вчинення значних правочинiв.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Надати головi правлiння Товариства (виконуючому обов'язки</w:t>
            </w:r>
            <w:r>
              <w:rPr>
                <w:rFonts w:ascii="Times New Roman CYR" w:hAnsi="Times New Roman CYR" w:cs="Times New Roman CYR"/>
                <w:sz w:val="24"/>
                <w:szCs w:val="24"/>
              </w:rPr>
              <w:t xml:space="preserve"> голови правлiння Товариства) попередню згоду на вчинення значних правочинiв, якi можуть вчинятися Товариством протягом не бiльше як одного року з дня прийняття цього рiшення: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щодо придбання природного газу, розрахункiв за придбаний природний газ граничн</w:t>
            </w:r>
            <w:r>
              <w:rPr>
                <w:rFonts w:ascii="Times New Roman CYR" w:hAnsi="Times New Roman CYR" w:cs="Times New Roman CYR"/>
                <w:sz w:val="24"/>
                <w:szCs w:val="24"/>
              </w:rPr>
              <w:t>ою сукупною вартiстю до п'яти мiльярдiв гривень;</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щодо  придбання  електричної енергiї, розрахункiв за електричну енергiю сукупною вартiстю до одного мiльярда гривень;</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щодо розподiлу природного газу сукупною вартiстю до чотирьохсот мiльйонiв гривень.</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w:t>
            </w:r>
            <w:r>
              <w:rPr>
                <w:rFonts w:ascii="Times New Roman CYR" w:hAnsi="Times New Roman CYR" w:cs="Times New Roman CYR"/>
                <w:sz w:val="24"/>
                <w:szCs w:val="24"/>
              </w:rPr>
              <w:t>разi вчинення товариством зазначених та iнших правочинiв за державними регульованими цiнами вiдповiдно до законодавства або вчинення  правочинiв у рамках провадження звичайної господарської дiяльностi товариства (за умови їх вчинення на ринкових умовах) гр</w:t>
            </w:r>
            <w:r>
              <w:rPr>
                <w:rFonts w:ascii="Times New Roman CYR" w:hAnsi="Times New Roman CYR" w:cs="Times New Roman CYR"/>
                <w:sz w:val="24"/>
                <w:szCs w:val="24"/>
              </w:rPr>
              <w:t>анична вартiсть таких правочинiв не обмежується.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Внесення змiн та доповнень до Статуту Товариства шляхом викладення його в новiй редакцiї.</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Внести змiни та доповнення до Статуту Товариства шляхом викладення в новiй редакцiї. Уповноважити Голову Правлiння</w:t>
            </w:r>
            <w:r>
              <w:rPr>
                <w:rFonts w:ascii="Times New Roman CYR" w:hAnsi="Times New Roman CYR" w:cs="Times New Roman CYR"/>
                <w:sz w:val="24"/>
                <w:szCs w:val="24"/>
              </w:rPr>
              <w:t xml:space="preserve"> Товариства Щербину Олексiя Юрiйовича пiдписати вiд iменi Товариства Статут Товариства у новiй редакцiї. Доручити Головi Правлiння Товариства Щербинi Олексiю Юрiйовичу здiйснити всi необхiднi дiї щодо державної реєстрацiї нової редакцiї Статуту Товариства </w:t>
            </w:r>
            <w:r>
              <w:rPr>
                <w:rFonts w:ascii="Times New Roman CYR" w:hAnsi="Times New Roman CYR" w:cs="Times New Roman CYR"/>
                <w:sz w:val="24"/>
                <w:szCs w:val="24"/>
              </w:rPr>
              <w:t>(з правом передоручення).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URL-адреса протоколу загальних зборів:</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http://www.otke.cn.ua/about.shtml</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Дата проведення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18.08.2025</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Спосіб проведення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очне голосування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електронне голосування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r>
              <w:rPr>
                <w:rFonts w:ascii="Times New Roman CYR" w:hAnsi="Times New Roman CYR" w:cs="Times New Roman CYR"/>
                <w:sz w:val="24"/>
                <w:szCs w:val="24"/>
              </w:rPr>
              <w:tab/>
              <w:t>опитування (дистанційно)</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Суб'єкт скликання</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загальнi збори акцiонерiв були проведенi вiдповiдно до статтi 58 Закону України "Про акцiонернi товариства"</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Питання порядку денного та прийняті рішення:</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Розгляд звiту правлiння за наслiдками</w:t>
            </w:r>
            <w:r>
              <w:rPr>
                <w:rFonts w:ascii="Times New Roman CYR" w:hAnsi="Times New Roman CYR" w:cs="Times New Roman CYR"/>
                <w:sz w:val="24"/>
                <w:szCs w:val="24"/>
              </w:rPr>
              <w:t xml:space="preserve"> зменшення власного капiталу Товариства та про заходи щодо покращення його фiнансового стану.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Взяти до вiдома звiт виконавчого органу за наслiдками зменшення власного капiталу Товариства.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Затвердження заходiв, якi мають бути вжитi для </w:t>
            </w:r>
            <w:r>
              <w:rPr>
                <w:rFonts w:ascii="Times New Roman CYR" w:hAnsi="Times New Roman CYR" w:cs="Times New Roman CYR"/>
                <w:sz w:val="24"/>
                <w:szCs w:val="24"/>
              </w:rPr>
              <w:t>покращення фiнансового стану Товариства.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заходи, якi мають бути вжитi для покращення фiнансового стану Товариства.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URL-адреса протоколу загальних зборів:</w:t>
            </w:r>
          </w:p>
        </w:tc>
        <w:tc>
          <w:tcPr>
            <w:tcW w:w="7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http://www.otke.cn.ua/about.shtml</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4. Рада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150"/>
        <w:gridCol w:w="1150"/>
        <w:gridCol w:w="1150"/>
        <w:gridCol w:w="1150"/>
        <w:gridCol w:w="1150"/>
        <w:gridCol w:w="1250"/>
      </w:tblGrid>
      <w:tr w:rsidR="00000000">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Голова / член комітету ради</w:t>
            </w:r>
          </w:p>
        </w:tc>
      </w:tr>
      <w:tr w:rsidR="00000000">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Берко Наталiя Вiталiївна (акцiонер), 01.01.2025 - 31.12.2025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Ємець Олег Володимирович (акцiонер), 01.01.2025 - 31.12.2025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Бойко Олег Сергiйович (представник акцiонера), 01.01.2025-31.12.2025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AF60A5" w:rsidRDefault="00AF60A5">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8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заочних:</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ради:</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Прийняття рiшення про проведення чергових дистанцiйних загальних зборiв акцiонерiв, визначення дати, складання перелiку акцiонерiв, якi мають бути повiдомленi про скликання зборiв, визначення дати складання перелiку акцiонерiв, якi мають право на участь у </w:t>
            </w:r>
            <w:r>
              <w:rPr>
                <w:rFonts w:ascii="Times New Roman CYR" w:hAnsi="Times New Roman CYR" w:cs="Times New Roman CYR"/>
              </w:rPr>
              <w:t>загальних зборах; затвердження порядку денного зборiв, затвердження тексту повiдомлення про збори; затвердження форми i тексту єдиного бюлетеня для голосування (щодо iнших питань порядку денного, крiм обрання органiв товариства) з усiх питань порядку денно</w:t>
            </w:r>
            <w:r>
              <w:rPr>
                <w:rFonts w:ascii="Times New Roman CYR" w:hAnsi="Times New Roman CYR" w:cs="Times New Roman CYR"/>
              </w:rPr>
              <w:t>го на рiчних загальних зборах акцiонерiв Товариства; призначення реєстрацiйної комiсiї загальних зборiв акцiонерiв, призначення лiчильної комiсiї; призначення осiб, уповноважених на взаємодiю з Центральним депозитарiєм при проведеннi зборiв; обрання Голови</w:t>
            </w:r>
            <w:r>
              <w:rPr>
                <w:rFonts w:ascii="Times New Roman CYR" w:hAnsi="Times New Roman CYR" w:cs="Times New Roman CYR"/>
              </w:rPr>
              <w:t xml:space="preserve"> загальних зборiв акцiонерiв.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Прийняття рiшення про проведення позачергових загальних зборiв акцiонерiв Товариства, визначення дати, складення перелiку акцiонерiв Товариства, якi мають бути повiдомленi про проведення позачергових загальних зборiв, затвердж</w:t>
            </w:r>
            <w:r>
              <w:rPr>
                <w:rFonts w:ascii="Times New Roman CYR" w:hAnsi="Times New Roman CYR" w:cs="Times New Roman CYR"/>
              </w:rPr>
              <w:t>ення порядку денного позачергових загальних зборiв, затвердження повiдомлення про проведення позачергових загальних зборiв акцiонерiв Товариства, затвердження форми та тексту єдиного бюлетеня для голосування (щодо iнших питань порядку денного, крiм обрання</w:t>
            </w:r>
            <w:r>
              <w:rPr>
                <w:rFonts w:ascii="Times New Roman CYR" w:hAnsi="Times New Roman CYR" w:cs="Times New Roman CYR"/>
              </w:rPr>
              <w:t xml:space="preserve"> органiв товариства) з усiх питань порядку денного на позачергових загальних зборах акцiонерiв Товариства, призначення осiб, уповноважених взаємодiяти з Центральним депозитарiєм пiд час проведення загальних зборiв, затвердження складу реєстрацiйної комiсiї</w:t>
            </w:r>
            <w:r>
              <w:rPr>
                <w:rFonts w:ascii="Times New Roman CYR" w:hAnsi="Times New Roman CYR" w:cs="Times New Roman CYR"/>
              </w:rPr>
              <w:t>, призначення особи вiдповiдальної за ознайомлення акцiонерiв з документами, обрання Голови та секретаря позачергових загальних зборiв акцiонерiв.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ради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оцiнка складу, структури та дiяльностi ради як колегiального органу (колективної придатностi ради)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є колегiальним органом, що здiйснює захист прав акцiонерiв Товариства i в межах компетенцiї, визначеної Статутом Товариства та Законом Укра</w:t>
      </w:r>
      <w:r>
        <w:rPr>
          <w:rFonts w:ascii="Times New Roman CYR" w:hAnsi="Times New Roman CYR" w:cs="Times New Roman CYR"/>
          <w:sz w:val="24"/>
          <w:szCs w:val="24"/>
        </w:rPr>
        <w:t>їни "Про акцiонернi товариства", здiйснює управлiння Товариством, а також контролює та регулює дiяльнiсть Виконавчого органу Товариства. За звiтний перiод Наглядова рада Товариства виконувала повноваження в межах компетенцiї, визначеної Статутом Товариства</w:t>
      </w:r>
      <w:r>
        <w:rPr>
          <w:rFonts w:ascii="Times New Roman CYR" w:hAnsi="Times New Roman CYR" w:cs="Times New Roman CYR"/>
          <w:sz w:val="24"/>
          <w:szCs w:val="24"/>
        </w:rPr>
        <w:t>, Положенням про Наглядову Раду, рiшеннями Загальних зборiв акцiонерiв Товариства, керуючись вимогами чинного законодавства України. Кiлькiсний склад Наглядової ради Товариства вiдповiдає потребам товариства. Навички та досвiд членiв Наглядової ради є дост</w:t>
      </w:r>
      <w:r>
        <w:rPr>
          <w:rFonts w:ascii="Times New Roman CYR" w:hAnsi="Times New Roman CYR" w:cs="Times New Roman CYR"/>
          <w:sz w:val="24"/>
          <w:szCs w:val="24"/>
        </w:rPr>
        <w:t>атнiм для забезпечення належної дiяльностi Наглядової ради. В звiтному перiодi працював склад наглядової ради, який був обраний кумулятивним голосуванням згiдно рiшення загальних зборiв акцiонерiв, якi були проведенi дистанцiйно 30.06.2023 р., (дата прийня</w:t>
      </w:r>
      <w:r>
        <w:rPr>
          <w:rFonts w:ascii="Times New Roman CYR" w:hAnsi="Times New Roman CYR" w:cs="Times New Roman CYR"/>
          <w:sz w:val="24"/>
          <w:szCs w:val="24"/>
        </w:rPr>
        <w:t>ття рiшення - 14.07.2023 - дата оформлення протоколу загальних зборiв акцiонерiв) на пiдставi Закону України "Про акцiонернi товариства" в кiлькостi трьох осiб.</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оцiнка компетентностi та ефективностi кожного члена ради, включаючи iнформацiю про його дiя</w:t>
      </w:r>
      <w:r>
        <w:rPr>
          <w:rFonts w:ascii="Times New Roman CYR" w:hAnsi="Times New Roman CYR" w:cs="Times New Roman CYR"/>
          <w:sz w:val="24"/>
          <w:szCs w:val="24"/>
        </w:rPr>
        <w:t>льнiсть як посадової особи iнших юридичних осiб або iншу дiяльнiсть - оплачувану i безоплатну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члени наглядової ради приймали активну участь в засiданнях наглядової ради. В iнших юридичних особах голова та члени наглядової ради керiвних посад не обiймаю</w:t>
      </w:r>
      <w:r>
        <w:rPr>
          <w:rFonts w:ascii="Times New Roman CYR" w:hAnsi="Times New Roman CYR" w:cs="Times New Roman CYR"/>
          <w:sz w:val="24"/>
          <w:szCs w:val="24"/>
        </w:rPr>
        <w:t xml:space="preserve">ть. З членами наглядової ради Товариством укладено цивiльно-правовi договори, якими визначено порядок роботи, права та обов'язки сторiн, вiдповiдальнiсть членiв та голови наглядової ради. Члени наглядової ради отримують винагороду в порядку, затвердженому </w:t>
      </w:r>
      <w:r>
        <w:rPr>
          <w:rFonts w:ascii="Times New Roman CYR" w:hAnsi="Times New Roman CYR" w:cs="Times New Roman CYR"/>
          <w:sz w:val="24"/>
          <w:szCs w:val="24"/>
        </w:rPr>
        <w:t>загальними зборами акцiонерiв згiдно договорiв, укладених з членами наглядової ради. Винагорода членiв наглядової ради визначається положенням "Про наглядову Раду".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оцiнка незалежностi кожного з незалежних членiв ради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Незалежнi директори до складу нагл</w:t>
      </w:r>
      <w:r>
        <w:rPr>
          <w:rFonts w:ascii="Times New Roman CYR" w:hAnsi="Times New Roman CYR" w:cs="Times New Roman CYR"/>
          <w:sz w:val="24"/>
          <w:szCs w:val="24"/>
        </w:rPr>
        <w:t>ядової ради не обиралися. Члени наглядової ради не знаходяться пiд будь-яким впливом акцiонерiв та/або голови правлiння Товариства та/або iнших осiб при прийняттi рiшення на засiданнях наглядової ради i є незалежними у своїх судженнях.</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оцiнка компетентностi та ефективностi кожного з комiтетiв ради, їхнi функцiональнi повноваження. При цьому, комiтет ради з питань аудиту окремо має зазначати iнформацiю про свої висновки щодо незалежностi проведеного зовнiшнього аудиту особи, зокрема не</w:t>
      </w:r>
      <w:r>
        <w:rPr>
          <w:rFonts w:ascii="Times New Roman CYR" w:hAnsi="Times New Roman CYR" w:cs="Times New Roman CYR"/>
          <w:sz w:val="24"/>
          <w:szCs w:val="24"/>
        </w:rPr>
        <w:t>залежностi аудитора (аудиторської фiрми)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Комiтети у складi наглядової ради не створювалися.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5) оцiнка виконання радою поставлених цiлей особи.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 звiтний перiод Наглядова рада Товариства виконувала повноваження в межах компетенцiї, визначеної Статутом То</w:t>
      </w:r>
      <w:r>
        <w:rPr>
          <w:rFonts w:ascii="Times New Roman CYR" w:hAnsi="Times New Roman CYR" w:cs="Times New Roman CYR"/>
          <w:sz w:val="24"/>
          <w:szCs w:val="24"/>
        </w:rPr>
        <w:t xml:space="preserve">вариства, Положенням про Наглядову Раду, рiшеннями Загальних зборiв акцiонерiв Товариства, керуючись вимогами чинного законодавства України. Наглядова Рада Товариства у звiтному перiодi забезпечила ефективний контроль за фiнансово-господарською дiяльнiстю </w:t>
      </w:r>
      <w:r>
        <w:rPr>
          <w:rFonts w:ascii="Times New Roman CYR" w:hAnsi="Times New Roman CYR" w:cs="Times New Roman CYR"/>
          <w:sz w:val="24"/>
          <w:szCs w:val="24"/>
        </w:rPr>
        <w:t>Товариства, здiйснювала аналiз роботи Виконавчого органу Товариства. Цiлi Наглядової ради досягаються шляхом прийняття вiдповiдних рiшень на засiданнях та здiйснення контролю за їх виконанням. Засiдання наглядової ради в 2025 роцi проводились систематично,</w:t>
      </w:r>
      <w:r>
        <w:rPr>
          <w:rFonts w:ascii="Times New Roman CYR" w:hAnsi="Times New Roman CYR" w:cs="Times New Roman CYR"/>
          <w:sz w:val="24"/>
          <w:szCs w:val="24"/>
        </w:rPr>
        <w:t xml:space="preserve"> по мiрi необхiдностi.У 2025 роцi наглядовою радою Товариства засiдання проводилися шляхом безпосереднього збору членiв наглядової ради в одному мiсцi, з присутнiстю всiх членiв Наглядової ради, на яких вирiшувалися наступнi питання: прийняття рiшення про </w:t>
      </w:r>
      <w:r>
        <w:rPr>
          <w:rFonts w:ascii="Times New Roman CYR" w:hAnsi="Times New Roman CYR" w:cs="Times New Roman CYR"/>
          <w:sz w:val="24"/>
          <w:szCs w:val="24"/>
        </w:rPr>
        <w:t>проведення чергових дистанцiйних загальних зборiв акцiонерiв; визначення дати, складання перелiку акцiонерiв, якi мають бути повiдомленi про скликання зборiв; затвердження порядку денного зборiв; затвердження тексту повiдомлення про збори; призначення реєс</w:t>
      </w:r>
      <w:r>
        <w:rPr>
          <w:rFonts w:ascii="Times New Roman CYR" w:hAnsi="Times New Roman CYR" w:cs="Times New Roman CYR"/>
          <w:sz w:val="24"/>
          <w:szCs w:val="24"/>
        </w:rPr>
        <w:t>трацiйної комiсiї загальних зборiв акцiонерiв; призначення лiчильної комiсiї; призначення осiб, уповноважених на взаємодiю з Центральним депозитарiєм при проведеннi зборiв.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проведення позачергових дистанцiйних загальних зборiв акцiоне</w:t>
      </w:r>
      <w:r>
        <w:rPr>
          <w:rFonts w:ascii="Times New Roman CYR" w:hAnsi="Times New Roman CYR" w:cs="Times New Roman CYR"/>
          <w:sz w:val="24"/>
          <w:szCs w:val="24"/>
        </w:rPr>
        <w:t>рiв; визначення дати складання перелiку акцiонерiв, якi мають бути повiдомленi про скликання зборiв; затвердження порядку денного зборiв; затвердження проектiв рiшень згiдно порядку денного зборiв; затвердження тексту повiдомлення про збори; призначення ре</w:t>
      </w:r>
      <w:r>
        <w:rPr>
          <w:rFonts w:ascii="Times New Roman CYR" w:hAnsi="Times New Roman CYR" w:cs="Times New Roman CYR"/>
          <w:sz w:val="24"/>
          <w:szCs w:val="24"/>
        </w:rPr>
        <w:t>єстрацiйної комiсiї для реєстрацiї учасникiв загальних зборiв акцiонерiв; призначення лiчильної комiсiї, обрання голови та секретаря загальних зборiв; призначення осiб, уповноважених на взаємодiю з Центральним депозитарiєм при проведеннi зборiв</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Аналiзували</w:t>
      </w:r>
      <w:r>
        <w:rPr>
          <w:rFonts w:ascii="Times New Roman CYR" w:hAnsi="Times New Roman CYR" w:cs="Times New Roman CYR"/>
          <w:sz w:val="24"/>
          <w:szCs w:val="24"/>
        </w:rPr>
        <w:t>сь звiти правлiння про результати фiнансово-господарської дiяльностi за 1 пiврiччя звiтного року та за звiтний перiод в цiлому.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Приймаючи рiшення з вищенаведених питань наглядова рада намагалась об'єктивно i всебiчно проаналiзувати суть поставленого питанн</w:t>
      </w:r>
      <w:r>
        <w:rPr>
          <w:rFonts w:ascii="Times New Roman CYR" w:hAnsi="Times New Roman CYR" w:cs="Times New Roman CYR"/>
          <w:sz w:val="24"/>
          <w:szCs w:val="24"/>
        </w:rPr>
        <w:t>я, визначити доцiльнiсть його позитивного або негативного вирiшення з огляду на максимальне врахування iнтересiв акцiонерiв та Товариства. Засiдання Наглядової ради товариства проводяться таким чином, щоб забезпечити вiдкрите спiлкування, обмiн думками, уч</w:t>
      </w:r>
      <w:r>
        <w:rPr>
          <w:rFonts w:ascii="Times New Roman CYR" w:hAnsi="Times New Roman CYR" w:cs="Times New Roman CYR"/>
          <w:sz w:val="24"/>
          <w:szCs w:val="24"/>
        </w:rPr>
        <w:t>асть всiх членiв та конструктивне вирiшення нагальних питань дiяльностi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6) iнформацiя про внутрiшню структуру ради, процедури, що застосовуються при прийняттi нею рiшень, включаючи зазначення того, яким чином дiяльнiсть ради зумовила змiни у </w:t>
      </w:r>
      <w:r>
        <w:rPr>
          <w:rFonts w:ascii="Times New Roman CYR" w:hAnsi="Times New Roman CYR" w:cs="Times New Roman CYR"/>
          <w:sz w:val="24"/>
          <w:szCs w:val="24"/>
        </w:rPr>
        <w:t>фiнансово-господарськiй дiяльностi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Кожен член Наглядової ради має пiд час голосування один голос. Рiшення Наглядової ради вважається прийнятим, якщо за нього проголосувала бiльшiсть членiв Наглядової ради, якi приймають участь у засiданнi та мають пр</w:t>
      </w:r>
      <w:r>
        <w:rPr>
          <w:rFonts w:ascii="Times New Roman CYR" w:hAnsi="Times New Roman CYR" w:cs="Times New Roman CYR"/>
          <w:sz w:val="24"/>
          <w:szCs w:val="24"/>
        </w:rPr>
        <w:t>аво голосу. У разi рiвностi голосiв, голос Голови Наглядової ради є вирiшальним. Вiдповiдно до ст.75 Закону України "Про акцiонернi товариства" та статуту Товариства засiдання наглядової ради, що проводились в 2025 роцi, були правомочними. З текстом проток</w:t>
      </w:r>
      <w:r>
        <w:rPr>
          <w:rFonts w:ascii="Times New Roman CYR" w:hAnsi="Times New Roman CYR" w:cs="Times New Roman CYR"/>
          <w:sz w:val="24"/>
          <w:szCs w:val="24"/>
        </w:rPr>
        <w:t>олiв засiдань Наглядової ради та рiшеннями, що були прийнятi на цих засiданнях акцiонери можуть ознайомитись у передбаченому статутом Товариства порядку. Робота Наглядової ради Товариства в 2025 роцi є задовiльною та такою, що вiдповiдає метi та напрямам д</w:t>
      </w:r>
      <w:r>
        <w:rPr>
          <w:rFonts w:ascii="Times New Roman CYR" w:hAnsi="Times New Roman CYR" w:cs="Times New Roman CYR"/>
          <w:sz w:val="24"/>
          <w:szCs w:val="24"/>
        </w:rPr>
        <w:t>iяльностi Товариства i положенням його установчих документiв. Рiшення, прийнятi Наглядовою радою в звiтному перiодi позитивно вiдобразилися на дiяльностi Товариства та сприяли досягненню цiлей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виконує поставленi цiлi. Засiдання п</w:t>
      </w:r>
      <w:r>
        <w:rPr>
          <w:rFonts w:ascii="Times New Roman CYR" w:hAnsi="Times New Roman CYR" w:cs="Times New Roman CYR"/>
          <w:sz w:val="24"/>
          <w:szCs w:val="24"/>
        </w:rPr>
        <w:t xml:space="preserve">роводяться своєчасно по мiрi необхiдностi. Згiдно п. 9.15 Статуту Товариства Рiшення Наглядової ради приймається простою бiльшiстю голосiв членiв Наглядової ради, якi беруть участь у засiданнi та мають право голосу. На засiданнi Наглядової ради кожен член </w:t>
      </w:r>
      <w:r>
        <w:rPr>
          <w:rFonts w:ascii="Times New Roman CYR" w:hAnsi="Times New Roman CYR" w:cs="Times New Roman CYR"/>
          <w:sz w:val="24"/>
          <w:szCs w:val="24"/>
        </w:rPr>
        <w:t>Наглядової ради має один голос. У разi рiвного розподiлу голосiв членiв Наглядової ради пiд час прийняття рiшень голос голови Наглядової ради є вирiшальним. Якщо член Наглядової ради є заiнтересованим у вчиненнi правочину з Товариством, то вiн не бере учас</w:t>
      </w:r>
      <w:r>
        <w:rPr>
          <w:rFonts w:ascii="Times New Roman CYR" w:hAnsi="Times New Roman CYR" w:cs="Times New Roman CYR"/>
          <w:sz w:val="24"/>
          <w:szCs w:val="24"/>
        </w:rPr>
        <w:t xml:space="preserve">ть у голосуваннi (утримується) щодо вчинення такого правочину.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працюють ефективно, прийнятi ними рiшення позитивно впливають на фiнансово-господарську дiяльнiсть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5. Виконавчий орган</w:t>
      </w: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колегіаль</w:t>
      </w:r>
      <w:r>
        <w:rPr>
          <w:rFonts w:ascii="Times New Roman CYR" w:hAnsi="Times New Roman CYR" w:cs="Times New Roman CYR"/>
          <w:b/>
          <w:bCs/>
          <w:sz w:val="24"/>
          <w:szCs w:val="24"/>
        </w:rPr>
        <w:t>ного виконавчого органу та його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150"/>
        <w:gridCol w:w="1150"/>
        <w:gridCol w:w="1150"/>
        <w:gridCol w:w="1150"/>
        <w:gridCol w:w="1150"/>
        <w:gridCol w:w="1250"/>
      </w:tblGrid>
      <w:tr w:rsidR="00000000">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члена виконавчого органу,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заступник голови виконавчого органу</w:t>
            </w:r>
          </w:p>
        </w:tc>
        <w:tc>
          <w:tcPr>
            <w:tcW w:w="3550" w:type="dxa"/>
            <w:gridSpan w:val="3"/>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Голова / член комітету виконавчого органу</w:t>
            </w:r>
          </w:p>
        </w:tc>
      </w:tr>
      <w:tr w:rsidR="00000000">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Олексiй Юрiйович Щербина, 01.01.2025-31.12.2025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Андрiй Дмитрович Прохоренко, 01.01.2025-31.12.2025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Тетяна Вiкторiвна Фадєєва, 01.01.2025-31.12.2025</w:t>
            </w: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колегіального виконавчого органу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8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Кількість засідань колегіального виконавчого органу у звітному періоді:</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заочних:</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колегіального виконавчого органу:</w:t>
            </w:r>
          </w:p>
        </w:tc>
        <w:tc>
          <w:tcPr>
            <w:tcW w:w="80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Протягом звiтного перiоду засiдання правлiння проводилися регулярно, на яких вирiшувались поточнi питання фiнансово-господарської дiяльностi в тому числi: </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Прийняття рiшення щодо збiльшення статутного </w:t>
            </w:r>
            <w:r>
              <w:rPr>
                <w:rFonts w:ascii="Times New Roman CYR" w:hAnsi="Times New Roman CYR" w:cs="Times New Roman CYR"/>
              </w:rPr>
              <w:t>капiталу ТОВ "Спеценерготранс" шляхом внесення додаткового вкладу за рахунок рухомого майна/ транспортних засобiв. (27.02.2025).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Внесення змiн до видiв економiчної дiяльностi Товариства, шляхом включення наступних видiв дiяльностi КВЕД: 30.40 "Виробництво </w:t>
            </w:r>
            <w:r>
              <w:rPr>
                <w:rFonts w:ascii="Times New Roman CYR" w:hAnsi="Times New Roman CYR" w:cs="Times New Roman CYR"/>
              </w:rPr>
              <w:t>вiйськових транспортних засобiв" та 33.11 "Ремонт i технiчне обслуговування готових металевих виробiв". (13.05.2025).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Прийняття рiшення щодо придбання АКЦIОНЕРНИМ ТОВАРИСТВОМ "ОБЛТЕПЛОКОМУНЕНЕРГО" частки у статутному капiталi Товариства з обмеженою вiдповi</w:t>
            </w:r>
            <w:r>
              <w:rPr>
                <w:rFonts w:ascii="Times New Roman CYR" w:hAnsi="Times New Roman CYR" w:cs="Times New Roman CYR"/>
              </w:rPr>
              <w:t>дальнiстю "ЧЕРНIГIВСЬКА ГЕНЕРУЮЧА КОМПАНIЯ" у розмiрi 24,95% статутного капiталу. Уповноваження голови правлiння Щербини Олексiя Юрiйовича на пiдписання вiд iменi АКЦIОНЕРНОГО ТОВАРИСТВА "ОБЛТЕПЛОКОМУНЕНЕРГО" договору купiвлi-продажу частки у статутному ка</w:t>
            </w:r>
            <w:r>
              <w:rPr>
                <w:rFonts w:ascii="Times New Roman CYR" w:hAnsi="Times New Roman CYR" w:cs="Times New Roman CYR"/>
              </w:rPr>
              <w:t>пiталi Товариства з обмеженою вiдповiдальнiстю "ЧЕРНIГIВСЬКА ГЕНЕРУЮЧА КОМПАНIЯ", актiв приймання-передачi частки, а також на вчинення будь-яких iнших дiй та пiдписання будь-яких iнших документiв, необхiдних для належного оформлення та завершення придбання</w:t>
            </w:r>
            <w:r>
              <w:rPr>
                <w:rFonts w:ascii="Times New Roman CYR" w:hAnsi="Times New Roman CYR" w:cs="Times New Roman CYR"/>
              </w:rPr>
              <w:t xml:space="preserve"> зазначеної частки. (14.05.2025).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Погодження пропозицiї голови правлiння Товариства та уповноваження голови правлiння АТ "ОТКЕ" Щербини Олексiя Юрiйовича бути уповноваженою особою вiд iменi АТ "ОТКЕ" з правом приймання рiшення щодо внесення змiн до видiв економiчної дiяльностi ТОВАРИСТВА З</w:t>
            </w:r>
            <w:r>
              <w:rPr>
                <w:rFonts w:ascii="Times New Roman CYR" w:hAnsi="Times New Roman CYR" w:cs="Times New Roman CYR"/>
              </w:rPr>
              <w:t xml:space="preserve"> ОБМЕЖЕНОЮ ВIДПОВIДАЛЬНIСТЮ "СПЕЦЕНЕРГОТРАНС" з внесенням вiдповiдних змiн (змiн до видiв економiчної дiяльностi, шляхом включення наступних видiв дiяльностi КВЕД: 77.11 "Надання в оренду автомобiлiв i легкових автотранспортних засобiв" та 77.12 "Надання в</w:t>
            </w:r>
            <w:r>
              <w:rPr>
                <w:rFonts w:ascii="Times New Roman CYR" w:hAnsi="Times New Roman CYR" w:cs="Times New Roman CYR"/>
              </w:rPr>
              <w:t xml:space="preserve"> оренду вантажних автомобiлiв") до вiдомостей про ТОВАРИСТВО З ОБМЕЖЕНОЮ ВIДПОВIДАЛЬНIСТЮ "СПЕЦЕНЕРГОТРАНС", що мiстяться в Єдиному державному реєстрi юридичних осiб, фiзичних осiб-пiдприємцiв та громадських формувань. (05.08.2025).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Внесення змiн до видiв </w:t>
            </w:r>
            <w:r>
              <w:rPr>
                <w:rFonts w:ascii="Times New Roman CYR" w:hAnsi="Times New Roman CYR" w:cs="Times New Roman CYR"/>
              </w:rPr>
              <w:t>економiчної дiяльностi Товариства, шляхом включення наступних видiв дiяльностi КВЕД: 66.19 "Iнша допомiжна дiяльнiсть у сферi фiнансових послуг, крiм страхування та пенсiйного забезпечення", 69.10 "Дiяльнiсть у сферi права", 69.20 "Дiяльнiсть у сферi бухга</w:t>
            </w:r>
            <w:r>
              <w:rPr>
                <w:rFonts w:ascii="Times New Roman CYR" w:hAnsi="Times New Roman CYR" w:cs="Times New Roman CYR"/>
              </w:rPr>
              <w:t>лтерського облiку й аудиту; консультування з питань оподаткування", 70.10 "Дiяльнiсть головних управлiнь (хед-офiсiв)", 70.21 "Дiяльнiсть у сферi зв'язкiв iз громадськiстю", 70.22 "Консультування з питань комерцiйної дiяльностi й керування", 78.10 "Дiяльнi</w:t>
            </w:r>
            <w:r>
              <w:rPr>
                <w:rFonts w:ascii="Times New Roman CYR" w:hAnsi="Times New Roman CYR" w:cs="Times New Roman CYR"/>
              </w:rPr>
              <w:t>сть агенств працевлаштування", 78.20 "Дiяльнiсть агенств тимчасового працевлаштування", 78.30 "Iнша дiяльнiсть iз забезпечення трудовими ресурсами", 82.11 "Надання комбiнованих офiсних адмiнiстративних послуг", 82.99 "Надання iнших допомiжних комерцiйних п</w:t>
            </w:r>
            <w:r>
              <w:rPr>
                <w:rFonts w:ascii="Times New Roman CYR" w:hAnsi="Times New Roman CYR" w:cs="Times New Roman CYR"/>
              </w:rPr>
              <w:t>ослуг". Уповноваження голови правлiння АКЦIОНЕРНОГО ТОВАРИСТВА "ОБЛТЕПЛОКОМУНЕНЕРГО" Щербини Олексiя Юрiйовича на здiйснення всiх необхiдних заходiв щодо реалiзацiї внесення змiн до кодiв економiчної дiяльностi. (16.10.2025).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Розгляд питання приведення мi</w:t>
            </w:r>
            <w:r>
              <w:rPr>
                <w:rFonts w:ascii="Times New Roman CYR" w:hAnsi="Times New Roman CYR" w:cs="Times New Roman CYR"/>
              </w:rPr>
              <w:t xml:space="preserve">нiмальних гарантiй з оплати працi вiдповiдно до норм чинного законодавства. Прийняття рiшення тимчасово з 01 сiчня 2026 року по 30 червня 2026 року - на перiод подолання фiнансових труднощiв пiдприємства, залишити без змiн функцiонування норм колективного </w:t>
            </w:r>
            <w:r>
              <w:rPr>
                <w:rFonts w:ascii="Times New Roman CYR" w:hAnsi="Times New Roman CYR" w:cs="Times New Roman CYR"/>
              </w:rPr>
              <w:t>договору, що допускають оплату працi нижче вiд норм, визначених Галузевою Угодою. (26.12.2025).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Розгляд питання про списання дебiторської заборгованостi за теплову енергiю та послуги теплопостачання. Прийняття рiшення щодо списання безнадiйної дебiторської</w:t>
            </w:r>
            <w:r>
              <w:rPr>
                <w:rFonts w:ascii="Times New Roman CYR" w:hAnsi="Times New Roman CYR" w:cs="Times New Roman CYR"/>
              </w:rPr>
              <w:t xml:space="preserve"> заборгованостi. (29.12.2025).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Розгляд питання про списання безнадiйної дебiторської та кредиторської заборгованостi. Прийняття рiшення щодо списання заборгованостi. (30.12.2025).</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Аналiз результатiв фiнансово-господарської дiяльностi, в тому числi щодо зни</w:t>
            </w:r>
            <w:r>
              <w:rPr>
                <w:rFonts w:ascii="Times New Roman CYR" w:hAnsi="Times New Roman CYR" w:cs="Times New Roman CYR"/>
              </w:rPr>
              <w:t>ження вартостi чистих активiв .</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Стан роботи з охорони працi, виробничої санiтарiї i пожежної безпеки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Розгляд заходiв щодо пiдготовки до опалювального перiоду.</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Виконання заходiв щодо пiдтримання матерiально-технiчної бази товариства у належному </w:t>
            </w:r>
            <w:r>
              <w:rPr>
                <w:rFonts w:ascii="Times New Roman CYR" w:hAnsi="Times New Roman CYR" w:cs="Times New Roman CYR"/>
              </w:rPr>
              <w:t>станi.</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Хiд виконання графiкiв щорiчних вiдпусток.</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Наради членiв правлiння проводяться щоденно. Правлiння працює ефективно, вирiшує поточнi питання оперативно, вживає заходи для покращення фiнансово-господарської дiяльностi товариства. </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виконавчого органу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оцiнка складу, структури та дiяльностi виконавчого органу;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 Товариствi дiє колегiальний виконавчий орган в кiлькостi 3-х осiб: голова правлiння та 2 члени правлiння.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Персональний склад правлiння: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 xml:space="preserve">Олексiй Юрiйович Щербина - </w:t>
      </w:r>
      <w:r>
        <w:rPr>
          <w:rFonts w:ascii="Times New Roman CYR" w:hAnsi="Times New Roman CYR" w:cs="Times New Roman CYR"/>
          <w:sz w:val="24"/>
          <w:szCs w:val="24"/>
        </w:rPr>
        <w:t xml:space="preserve">голова правлiння,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Андрiй Дмитрович Прохоренко - член правлiння,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 xml:space="preserve">Тетяна Вiкторiвна Фадєєва - член правлiння.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оцiнка компетентностi та ефективностi керiвника та заступникiв керiвника/голови та членiв колегiального виконавчого органу, включаючи i</w:t>
      </w:r>
      <w:r>
        <w:rPr>
          <w:rFonts w:ascii="Times New Roman CYR" w:hAnsi="Times New Roman CYR" w:cs="Times New Roman CYR"/>
          <w:sz w:val="24"/>
          <w:szCs w:val="24"/>
        </w:rPr>
        <w:t>нформацiю про його дiяльнiсть як посадової особи iнших юридичних осiб або iншу дiяльнiсть - оплачувану i безоплатну;</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Щербина Олексiй Юрiйович обiймає посаду позаштатного радника заступника мiського голови з питань дiяльностi виконавчих органiв ради з питан</w:t>
      </w:r>
      <w:r>
        <w:rPr>
          <w:rFonts w:ascii="Times New Roman CYR" w:hAnsi="Times New Roman CYR" w:cs="Times New Roman CYR"/>
          <w:sz w:val="24"/>
          <w:szCs w:val="24"/>
        </w:rPr>
        <w:t>ь сталого функцiонування, розвитку та модернiзацiї систем теплопостачання мiста Чернiгова на безоплатнiй основi, посаду Вiце-Президента Асоцiацiї "Укртеплоелектроцентраль" з питань надання житлово-комунальних послуг в частинi постачання теплової енергiї на</w:t>
      </w:r>
      <w:r>
        <w:rPr>
          <w:rFonts w:ascii="Times New Roman CYR" w:hAnsi="Times New Roman CYR" w:cs="Times New Roman CYR"/>
          <w:sz w:val="24"/>
          <w:szCs w:val="24"/>
        </w:rPr>
        <w:t xml:space="preserve"> безоплатнiй основi, посаду радника директора КП "Теплокомуненерго" ЧМР на платнiй основi, голова наглядової ради ТОВ "Кременчуцька ТЕЦ" по контракту на платнiй основi, посаду радника директора ТОВ "Нiжинтепломережi" на платнiй основi, посаду радник директ</w:t>
      </w:r>
      <w:r>
        <w:rPr>
          <w:rFonts w:ascii="Times New Roman CYR" w:hAnsi="Times New Roman CYR" w:cs="Times New Roman CYR"/>
          <w:sz w:val="24"/>
          <w:szCs w:val="24"/>
        </w:rPr>
        <w:t>ора ТОВ "Чернiгiвська генеруюча компанiя" на платнiй основi.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Прохоренко Андрiй Дмитрович обiймає посаду директора ТОВ "Спеценерготранс" на платнiй основi, посаду заступника директора ТОВ " Чернiгiвська генеруюча компанiя" на платнiй основi.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Фадєєва Тетяна </w:t>
      </w:r>
      <w:r>
        <w:rPr>
          <w:rFonts w:ascii="Times New Roman CYR" w:hAnsi="Times New Roman CYR" w:cs="Times New Roman CYR"/>
          <w:sz w:val="24"/>
          <w:szCs w:val="24"/>
        </w:rPr>
        <w:t>Вiкторiвна обiймає посаду керiвника департаменту тарифної полiтики, монiторингу, фiнансового забезпечення та бухгалтерського облiку КП "Теплокомуненерго" ЧМР на платнiй основi.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оцiнка виконання виконавчим органом поставлених цiлей особи. В межах цього </w:t>
      </w:r>
      <w:r>
        <w:rPr>
          <w:rFonts w:ascii="Times New Roman CYR" w:hAnsi="Times New Roman CYR" w:cs="Times New Roman CYR"/>
          <w:sz w:val="24"/>
          <w:szCs w:val="24"/>
        </w:rPr>
        <w:t>пункту зазначається iнформацiя щодо впливу рiшень, прийнятих виконавчих органом протягом звiтного перiоду, на досягнення поставлених перед особою стратегiчних цiлей. При цьому iнформацiя щодо стратегiчних цiлей особи має мiстити загальний опис таких страте</w:t>
      </w:r>
      <w:r>
        <w:rPr>
          <w:rFonts w:ascii="Times New Roman CYR" w:hAnsi="Times New Roman CYR" w:cs="Times New Roman CYR"/>
          <w:sz w:val="24"/>
          <w:szCs w:val="24"/>
        </w:rPr>
        <w:t>гiчних цiлей i не потребує розкриття iнформацiї (показникiв), що, згiдно внутрiшнiх документiв особи належить до iнформацiї з обмеженим доступом (конфiденцiйної iнформацiї та комерцiйної таємницi);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Дiяльнiсть виконавчого органу сприяє досягненню цiлей Това</w:t>
      </w:r>
      <w:r>
        <w:rPr>
          <w:rFonts w:ascii="Times New Roman CYR" w:hAnsi="Times New Roman CYR" w:cs="Times New Roman CYR"/>
          <w:sz w:val="24"/>
          <w:szCs w:val="24"/>
        </w:rPr>
        <w:t>риства. Основнi види дiяльностi, якими займається Товариство, в звiтному перiдi були незмiннi: надання послуг з теплопостачання та виробництво i транспортування теплової енергiї. Також, пiдприємство здiйснює експлуатацiю, технiчне обслуговування i ремонт к</w:t>
      </w:r>
      <w:r>
        <w:rPr>
          <w:rFonts w:ascii="Times New Roman CYR" w:hAnsi="Times New Roman CYR" w:cs="Times New Roman CYR"/>
          <w:sz w:val="24"/>
          <w:szCs w:val="24"/>
        </w:rPr>
        <w:t>отелень, теплових пунктiв, теплових мереж. Основними споживачами послуг Товариства є: населення та юридичнi особи (в т.ч. бюджетнi установи, релiгiйнi органiзацiї) та iншi споживачi мiста Чернiгова та областi.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Товариства докладає максимум </w:t>
      </w:r>
      <w:r>
        <w:rPr>
          <w:rFonts w:ascii="Times New Roman CYR" w:hAnsi="Times New Roman CYR" w:cs="Times New Roman CYR"/>
          <w:sz w:val="24"/>
          <w:szCs w:val="24"/>
        </w:rPr>
        <w:t xml:space="preserve">зусиль для забезпечення високої якостi послуг централiзованого опалення та гарячого водопостачання мешканцiв мiста Чернiгова та областi та безперебiйної роботи Товариства.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цього вживають заходи щодо зниження собiвартостi продукцiї;  пошук нових резерв</w:t>
      </w:r>
      <w:r>
        <w:rPr>
          <w:rFonts w:ascii="Times New Roman CYR" w:hAnsi="Times New Roman CYR" w:cs="Times New Roman CYR"/>
          <w:sz w:val="24"/>
          <w:szCs w:val="24"/>
        </w:rPr>
        <w:t>iв отримання прибутку; пошук нових резервiв зменшення збиткiв; оптимiзацiя витрат;  оптимiзацiя втрат вiд настання ризикiв, в тому числi фiнансових; забезпечення фiнансової стiйкостi i платоспроможностi пiдприємства в тому числi i в довгостроковому перiодi</w:t>
      </w:r>
      <w:r>
        <w:rPr>
          <w:rFonts w:ascii="Times New Roman CYR" w:hAnsi="Times New Roman CYR" w:cs="Times New Roman CYR"/>
          <w:sz w:val="24"/>
          <w:szCs w:val="24"/>
        </w:rPr>
        <w:t xml:space="preserve">;  забезпечення фiнансової безпеки пiдприємства; балансування структури активiв та пасивiв, доходiв та витрат.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Крiм того, придiляється увага технiко-технологiчному розвитку матерiально-технiчної бази - оновлення фiзично зношених та морально застарiлих вир</w:t>
      </w:r>
      <w:r>
        <w:rPr>
          <w:rFonts w:ascii="Times New Roman CYR" w:hAnsi="Times New Roman CYR" w:cs="Times New Roman CYR"/>
          <w:sz w:val="24"/>
          <w:szCs w:val="24"/>
        </w:rPr>
        <w:t>обничих фондiв, впровадження прогресивних технологiчних процесiв, ресурсозберiгаючих технологiй; автоматизацiя ручної працi; полiпшення умов працi робiтникiв та технiки безпеки.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Заробiтна плата виплачувалася своєчасно. Заборгованостi по заробiтнiй платi не</w:t>
      </w:r>
      <w:r>
        <w:rPr>
          <w:rFonts w:ascii="Times New Roman CYR" w:hAnsi="Times New Roman CYR" w:cs="Times New Roman CYR"/>
          <w:sz w:val="24"/>
          <w:szCs w:val="24"/>
        </w:rPr>
        <w:t xml:space="preserve"> було. У господарськiй дiяльностi є можливостi для покращення справ у виробничiй i економiчнiй сферах. Звертається пiдвищена увага на вдосконалення технологiчних процесiв, зменшення витрат на одиницю продукцiї, покращення якiсних показникiв продукцiї, прод</w:t>
      </w:r>
      <w:r>
        <w:rPr>
          <w:rFonts w:ascii="Times New Roman CYR" w:hAnsi="Times New Roman CYR" w:cs="Times New Roman CYR"/>
          <w:sz w:val="24"/>
          <w:szCs w:val="24"/>
        </w:rPr>
        <w:t>овження технiчної модернiзацiї виробництва, оптимiзацiю роботи пiдприємства в зв'язку iз воєнним станом в країнi iз максимальним збереженням робочих мiсць.</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iнформацiя про те, яким чином дiяльнiсть виконавчого органу зумовила змiни у фiнансово-господарс</w:t>
      </w:r>
      <w:r>
        <w:rPr>
          <w:rFonts w:ascii="Times New Roman CYR" w:hAnsi="Times New Roman CYR" w:cs="Times New Roman CYR"/>
          <w:sz w:val="24"/>
          <w:szCs w:val="24"/>
        </w:rPr>
        <w:t>ькiй дiяльностi особи.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Правлiння ретельно аналiзує стан справ в Товариствi та оперативно приймає максимально ефективнi рiшення в межах повноважень, визначених Статутом та чинним законодавством. Не зважаючи на те, що дiяльнiсть Товариства в звiтному та попе</w:t>
      </w:r>
      <w:r>
        <w:rPr>
          <w:rFonts w:ascii="Times New Roman CYR" w:hAnsi="Times New Roman CYR" w:cs="Times New Roman CYR"/>
          <w:sz w:val="24"/>
          <w:szCs w:val="24"/>
        </w:rPr>
        <w:t>реднiх звiтних перiодах була збитковою, правлiння максимально сприяє ефективнiй фiнансово-господарськiй дiяльностi особи. Звiти виконавчого органу регулярно розглядаються та затверджуються наглядовою радою.</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Члени правлiння, в тому числi Голова правлiння ко</w:t>
      </w:r>
      <w:r>
        <w:rPr>
          <w:rFonts w:ascii="Times New Roman CYR" w:hAnsi="Times New Roman CYR" w:cs="Times New Roman CYR"/>
          <w:sz w:val="24"/>
          <w:szCs w:val="24"/>
        </w:rPr>
        <w:t>мпетентнi, працюють ефективно, прийнятi ними рiшення позитивно впливають на фiнансово-господарську дiяльнiсть Товариства.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6. Інформація про корпоративного секретаря, а також звіт щодо результатів його діяльності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Мiгулько Ольга Олександрiвна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Документи, які регулюють діяльність корпоративного секретаря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 цивiльно-правовий договiр</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Орган управління, який прийняв рішення про призначення корпоративного секретаря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та номер рішення про призначення корпоративного секретаря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15.09.2023 б/н</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та номер рішення про затвердження звіту корпоративного секретаря за завітний період</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положення звіту щодо результатів діяльності корпоративного секретаря за завіт</w:t>
            </w:r>
            <w:r>
              <w:rPr>
                <w:rFonts w:ascii="Times New Roman CYR" w:hAnsi="Times New Roman CYR" w:cs="Times New Roman CYR"/>
              </w:rPr>
              <w:t>ний період</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Звiт щодо результатiв дiяльностi корпоративного секретаря не готувався</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9B072F" w:rsidRDefault="009B072F">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7. Опис основних характеристик систем внутрішнього контролю особи, а також перелік структурних підрозділів особи, які здійснюють ключові обов'язки щодо забезпечення роботи систем внутрішнього контролю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Система внутрішнього контролю передбачає м</w:t>
            </w:r>
            <w:r>
              <w:rPr>
                <w:rFonts w:ascii="Times New Roman CYR" w:hAnsi="Times New Roman CYR" w:cs="Times New Roman CYR"/>
                <w:sz w:val="24"/>
                <w:szCs w:val="24"/>
              </w:rPr>
              <w:t>одель трьох ліній захисту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 функцій підрозділів першої лінії захисту та перелік ключових підрозділів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 функцiй пiдроздiлiв першої лiнiї захисту та перелiк ключових пiдроздiлiв вiдсутнiй, так як їх впровадження для Товариства не є обов'язковим.</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w:t>
            </w:r>
            <w:r>
              <w:rPr>
                <w:rFonts w:ascii="Times New Roman CYR" w:hAnsi="Times New Roman CYR" w:cs="Times New Roman CYR"/>
                <w:sz w:val="24"/>
                <w:szCs w:val="24"/>
              </w:rPr>
              <w:t>и здiйсненнi внутрiшнього контролю використовуються рiзнi методи, вони включають в себе такi елементи, як:</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авторизацiя та пiдтвердження (пiдписання, санкцiонування, затвердження);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розподiл обов'язкiв та повноважень, ротацiя персоналу (щодо прийняття рi</w:t>
            </w:r>
            <w:r>
              <w:rPr>
                <w:rFonts w:ascii="Times New Roman CYR" w:hAnsi="Times New Roman CYR" w:cs="Times New Roman CYR"/>
                <w:sz w:val="24"/>
                <w:szCs w:val="24"/>
              </w:rPr>
              <w:t>шень, здiйснення господарської операцiї та контроль за нею);</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контроль за доступом до ресурсiв та облiкових записiв, закрiплення вiдповiдальностi за збереження i використання ресурсiв (договори про матерiальну вiдповiдальнiсть, довiреностi);</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аудит, контроль, ревiзiя (перевiрка документiв, перевiрка вiрностi  арифметичних розрахункiв, перевiрка дотримання правил облiку окремих господарських операцiй, планова та позапланова iнвентаризацiя, усне опитування персоналу, звiрки, пiдтвердження i про</w:t>
            </w:r>
            <w:r>
              <w:rPr>
                <w:rFonts w:ascii="Times New Roman CYR" w:hAnsi="Times New Roman CYR" w:cs="Times New Roman CYR"/>
                <w:sz w:val="24"/>
                <w:szCs w:val="24"/>
              </w:rPr>
              <w:t>стежування);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iншi правила та процедури.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перерахованi  вище  заходи контролю  становлять  єдину  систему  i  використовуються  в  цiлях управлiння пiдприємством.</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Функцiї внутрiшнього контролю в Товариствi виконують органи управлiння (суб'єкти внутрiш</w:t>
            </w:r>
            <w:r>
              <w:rPr>
                <w:rFonts w:ascii="Times New Roman CYR" w:hAnsi="Times New Roman CYR" w:cs="Times New Roman CYR"/>
                <w:sz w:val="24"/>
                <w:szCs w:val="24"/>
              </w:rPr>
              <w:t>нього контролю):</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загальнi збори акцiонерiв;</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наглядова рада;</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правлiння;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ревiзiйна комiсiя.</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 за веденням бухгалтерського облiку та складанням фiнансової звiтностi Товариства здiйснює голова правлiння, щорiчно проводиться перевiрка фiнансової зв</w:t>
            </w:r>
            <w:r>
              <w:rPr>
                <w:rFonts w:ascii="Times New Roman CYR" w:hAnsi="Times New Roman CYR" w:cs="Times New Roman CYR"/>
                <w:sz w:val="24"/>
                <w:szCs w:val="24"/>
              </w:rPr>
              <w:t>iтностi незалежним аудитором. Фiнансова звiтнiсть Товариства за звiтний перiод складається на пiдставi фактичних облiкових даних бухгалтерського облiку, у вiдповiдностi з вимогами Закону України "Про бухгалтерський облiк та фiнансову звiтнiсть в Українi" т</w:t>
            </w:r>
            <w:r>
              <w:rPr>
                <w:rFonts w:ascii="Times New Roman CYR" w:hAnsi="Times New Roman CYR" w:cs="Times New Roman CYR"/>
                <w:sz w:val="24"/>
                <w:szCs w:val="24"/>
              </w:rPr>
              <w:t xml:space="preserve">а дiючими в Українi Нацiональними Положеннями (Стандартами) бухгалтерського облiку. </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Перелік підрозділів та опис функцій підрозділів другої лінії захисту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 функцiй пiдроздiлiв другої лiнiї захисту та перелiк ключових пiдроздiлiв вiдсутнiй, так як їх вп</w:t>
            </w:r>
            <w:r>
              <w:rPr>
                <w:rFonts w:ascii="Times New Roman CYR" w:hAnsi="Times New Roman CYR" w:cs="Times New Roman CYR"/>
                <w:sz w:val="24"/>
                <w:szCs w:val="24"/>
              </w:rPr>
              <w:t>ровадження для Товариства не є обов'язковим</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Перелік підрозділів та опис функцій підрозділів третьої лінії захисту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Опис функцiй пiдроздiлiв третьої лiнiї захисту та перелiк ключових пiдроздiлiв вiдсутнiй, так як їх впровадження для Товариства не є обов'язк</w:t>
            </w:r>
            <w:r>
              <w:rPr>
                <w:rFonts w:ascii="Times New Roman CYR" w:hAnsi="Times New Roman CYR" w:cs="Times New Roman CYR"/>
              </w:rPr>
              <w:t>овим</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Наявність затвердженого документу (документів), який(які) визначає(ють) політику системи внутрішнього контролю (у тому числі щодо системи комплаєнс та внутрішнього аудиту)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Перелік о</w:t>
            </w:r>
            <w:r>
              <w:rPr>
                <w:rFonts w:ascii="Times New Roman CYR" w:hAnsi="Times New Roman CYR" w:cs="Times New Roman CYR"/>
                <w:sz w:val="24"/>
                <w:szCs w:val="24"/>
              </w:rPr>
              <w:t>сновних внутрішніх документів щодо системи внутрішнього контролю (у тому числі щодо системи комплаєнс та внутрішнього аудиту)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Товариства вiдсутнi основнi внутрiшнi документи щодо системи внутрiшнього контролю, так як їх впровадження не є обов'язковим для</w:t>
            </w:r>
            <w:r>
              <w:rPr>
                <w:rFonts w:ascii="Times New Roman CYR" w:hAnsi="Times New Roman CYR" w:cs="Times New Roman CYR"/>
                <w:sz w:val="24"/>
                <w:szCs w:val="24"/>
              </w:rPr>
              <w:t xml:space="preserve"> Товариства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та номер рішення про затвердження звіту щодо системи внутрішнього контролю (у тому числі комплаєнс-ризиків)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положення звіту системи внутрішнього контролю (у тому числі комплаєнс-ризиків)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Звiт системи внутрiшнього контролю (у то</w:t>
            </w:r>
            <w:r>
              <w:rPr>
                <w:rFonts w:ascii="Times New Roman CYR" w:hAnsi="Times New Roman CYR" w:cs="Times New Roman CYR"/>
              </w:rPr>
              <w:t>му числi комплаєнс-ризикiв) вiдсутнiй, так як не є обов'язковим для Товариства, тому не готується</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Наявність затвердженої декларації схильності до 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 основних положень декларації схильності до 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Товариства вiдсутня затверджена декларацiя схильностi до ризикiв, так як її впровадження не є обов'язковим </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Назва органу, який прийняв рішення про затвердження декларації схильності до 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Таке рiшення не приймалося</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та номер рішення про затвер</w:t>
            </w:r>
            <w:r>
              <w:rPr>
                <w:rFonts w:ascii="Times New Roman CYR" w:hAnsi="Times New Roman CYR" w:cs="Times New Roman CYR"/>
                <w:sz w:val="24"/>
                <w:szCs w:val="24"/>
              </w:rPr>
              <w:t>дження декларації схильності до ризиків</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AF60A5" w:rsidRDefault="00AF60A5">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8. Інформація щодо осіб, які прямо або опосередковано є власниками значного пакета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1750"/>
        <w:gridCol w:w="175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значного пакета акцій</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пакета акцій, що зна</w:t>
            </w:r>
            <w:r>
              <w:rPr>
                <w:rFonts w:ascii="Times New Roman CYR" w:hAnsi="Times New Roman CYR" w:cs="Times New Roman CYR"/>
              </w:rPr>
              <w:t>ходиться в прямому та (опосередкованому) володінні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Дмитренко Дарiя Ярославiвна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Пахалюк Ольга Євгенiвна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9,5</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9,5</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Берко Наталiя Вiталiївна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8,75</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8,75</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Мельничук Iван Вiкторович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9,7</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Буренко Микола Миколайович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9,91</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9,91</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Сiора Сергiй Анатолiйович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5,11</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5,11</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Чиж Олександр Олегович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9,8</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9,8</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Ємець Олег Володимирович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8,71</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8,71</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Сергiєнко Вадим Володимирович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Литвин Геннадiй Якович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75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C2691F" w:rsidRDefault="00C2691F">
      <w:pPr>
        <w:widowControl w:val="0"/>
        <w:autoSpaceDE w:val="0"/>
        <w:autoSpaceDN w:val="0"/>
        <w:adjustRightInd w:val="0"/>
        <w:spacing w:after="0" w:line="240" w:lineRule="auto"/>
        <w:rPr>
          <w:rFonts w:ascii="Times New Roman CYR" w:hAnsi="Times New Roman CYR" w:cs="Times New Roman CYR"/>
        </w:rPr>
      </w:pPr>
    </w:p>
    <w:p w:rsidR="00C2691F" w:rsidRDefault="00C2691F">
      <w:pPr>
        <w:widowControl w:val="0"/>
        <w:autoSpaceDE w:val="0"/>
        <w:autoSpaceDN w:val="0"/>
        <w:adjustRightInd w:val="0"/>
        <w:spacing w:after="0" w:line="240" w:lineRule="auto"/>
        <w:rPr>
          <w:rFonts w:ascii="Times New Roman CYR" w:hAnsi="Times New Roman CYR" w:cs="Times New Roman CYR"/>
        </w:rPr>
      </w:pPr>
    </w:p>
    <w:p w:rsidR="00C2691F" w:rsidRDefault="00C2691F">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9. Інформація щодо будь-яких обмежень прав участі та голосування акціонерів (учасників) на загальних зборах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35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 (учасника) права участі та/або голосування якого обмежено</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3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наявного обмеження</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Акцiонери згiдно з реєстром власникiв iменних цiнних паперiв</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3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Вiдповiдно до вимог пункту 10 роздiлу VI Закону України "Про депозитарну систему України"  (акцiонерами не укладено договори з депозитарною установою про обслуговування рахунка в цiнних паперах</w:t>
            </w:r>
            <w:r>
              <w:rPr>
                <w:rFonts w:ascii="Times New Roman CYR" w:hAnsi="Times New Roman CYR" w:cs="Times New Roman CYR"/>
              </w:rPr>
              <w:t>)  обмежено право голосу по 461203 акцiях емiтента.</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Iнших обмежень прав участi та голосування акцiонерiв на загальних зборах емiтентiв немає.</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10. Інформація щодо порядку призначення/звільнення посадових осіб (крім ради та виконав</w:t>
      </w:r>
      <w:r>
        <w:rPr>
          <w:rFonts w:ascii="Times New Roman CYR" w:hAnsi="Times New Roman CYR" w:cs="Times New Roman CYR"/>
          <w:b/>
          <w:bCs/>
          <w:sz w:val="24"/>
          <w:szCs w:val="24"/>
        </w:rPr>
        <w:t>чого органу)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500"/>
        <w:gridCol w:w="1500"/>
        <w:gridCol w:w="3140"/>
        <w:gridCol w:w="3160"/>
        <w:gridCol w:w="31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посадової особи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31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посади, назва органу, який прийняв рішення про призначення посадової особи, дата та номер рішення</w:t>
            </w:r>
          </w:p>
        </w:tc>
        <w:tc>
          <w:tcPr>
            <w:tcW w:w="31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ключових повноважень посадової особи</w:t>
            </w:r>
          </w:p>
        </w:tc>
        <w:tc>
          <w:tcPr>
            <w:tcW w:w="3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Порядок призначення та звільнення посадової особи</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Мiгулько Ольга Олександрiвна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314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Корпоративний секретар, обрано рiшенням Наглядової ради (протокол вiд 15.09.2023, б/н)</w:t>
            </w:r>
          </w:p>
        </w:tc>
        <w:tc>
          <w:tcPr>
            <w:tcW w:w="316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Корпоративний секретар є посадовою особою, яка вiдповiдає за ефективну поточну взаємодiю товариства з акцiонерами, iншими iнвесторами, коо</w:t>
            </w:r>
            <w:r>
              <w:rPr>
                <w:rFonts w:ascii="Times New Roman CYR" w:hAnsi="Times New Roman CYR" w:cs="Times New Roman CYR"/>
              </w:rPr>
              <w:t>рдинацiю дiй товариства щодо захисту прав та iнтересiв акцiонерiв, пiдтримання ефективної роботи наглядової ради, а також виконує iншi функцiї, визначенi цим Законом, статутом Товариства</w:t>
            </w:r>
          </w:p>
        </w:tc>
        <w:tc>
          <w:tcPr>
            <w:tcW w:w="3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Корпоративний секретар призначається на посаду Наглядовою радою Товар</w:t>
            </w:r>
            <w:r>
              <w:rPr>
                <w:rFonts w:ascii="Times New Roman CYR" w:hAnsi="Times New Roman CYR" w:cs="Times New Roman CYR"/>
              </w:rPr>
              <w:t>иства (головою наглядової ради) строком до трьох рокiв. Одна й та сама особа може призначатися на посаду корпоративного секретаря неодноразово.</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11. Інформація про винагороду членів виконавчого органу та/або ради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w:t>
            </w:r>
            <w:r>
              <w:rPr>
                <w:rFonts w:ascii="Times New Roman CYR" w:hAnsi="Times New Roman CYR" w:cs="Times New Roman CYR"/>
                <w:sz w:val="24"/>
                <w:szCs w:val="24"/>
              </w:rPr>
              <w:t>рган управління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Загальна кількість членів виконавчого органу / ради, які отримали винагороду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Загальний розмір винагороди членів виконавчого органу / ради у національній або іноземній валюті, яку виплатили (мають виплатити) у звітному періоді та / </w:t>
            </w:r>
            <w:r>
              <w:rPr>
                <w:rFonts w:ascii="Times New Roman CYR" w:hAnsi="Times New Roman CYR" w:cs="Times New Roman CYR"/>
                <w:sz w:val="24"/>
                <w:szCs w:val="24"/>
              </w:rPr>
              <w:t>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 1090000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Форми виплати винагороди, яку виплатили та/або мають виплатити у звітному періоді та/або рішення про виплату якої прийнято у зві</w:t>
            </w:r>
            <w:r>
              <w:rPr>
                <w:rFonts w:ascii="Times New Roman CYR" w:hAnsi="Times New Roman CYR" w:cs="Times New Roman CYR"/>
                <w:sz w:val="24"/>
                <w:szCs w:val="24"/>
              </w:rPr>
              <w:t>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t>V</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виплату: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Загальний розмір фіксованої частини винагороди  членів виконавчого органу /  ради, яку виплатили та / або мають виплатити у звітному періоді та / 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 1090000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w:t>
            </w:r>
            <w:r>
              <w:rPr>
                <w:rFonts w:ascii="Times New Roman CYR" w:hAnsi="Times New Roman CYR" w:cs="Times New Roman CYR"/>
                <w:sz w:val="24"/>
                <w:szCs w:val="24"/>
              </w:rPr>
              <w:t>я про виплату: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Загальний розмір змінної частини винагороди членів виконавчого органу / ради, яку виплатили та / або мають виплатити у звітному періоді та / 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Співвідношення середнього розміру винагороди членів виконавчого органу /  ради із середнім розміром винагороди працівників особи</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Критерії оцінки ефективності, за якими нараховували змінну частину винагороди</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Вiдсутнi</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w:t>
            </w:r>
            <w:r>
              <w:rPr>
                <w:rFonts w:ascii="Times New Roman CYR" w:hAnsi="Times New Roman CYR" w:cs="Times New Roman CYR"/>
                <w:sz w:val="24"/>
                <w:szCs w:val="24"/>
              </w:rPr>
              <w:t>рмація про винагороду або ж компенсації, які мають бути виплачені у разі звільнення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Протягом звiтного перiоду iншi довгостроковi виплати, виплати по закiнченню трудової дiяльностi та виплати при звiльненнi провiдному управлiнському персоналу Товариство не </w:t>
            </w:r>
            <w:r>
              <w:rPr>
                <w:rFonts w:ascii="Times New Roman CYR" w:hAnsi="Times New Roman CYR" w:cs="Times New Roman CYR"/>
                <w:sz w:val="24"/>
                <w:szCs w:val="24"/>
              </w:rPr>
              <w:t>здiйснювало</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URL-адреса вебсайту особи, за якою розміщено звіт про винагороду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Орган управління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Загальна кількість членів виконавчого органу / ради, які отримали винагороду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Загальний розмір винагороди членів виконавчого органу / ради у національній або іноземній валюті, яку виплатили (мають виплатити) у звітному періоді та / 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 9885000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w:t>
            </w:r>
            <w:r>
              <w:rPr>
                <w:rFonts w:ascii="Times New Roman CYR" w:hAnsi="Times New Roman CYR" w:cs="Times New Roman CYR"/>
                <w:sz w:val="24"/>
                <w:szCs w:val="24"/>
              </w:rPr>
              <w:t>о рішення про виплату: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Форми виплати винагороди, яку виплатили та/або мають виплатити у звітному періоді та/або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t>V</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виплату: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Грошова</w:t>
            </w:r>
            <w:r>
              <w:rPr>
                <w:rFonts w:ascii="Times New Roman CYR" w:hAnsi="Times New Roman CYR" w:cs="Times New Roman CYR"/>
                <w:sz w:val="24"/>
                <w:szCs w:val="24"/>
              </w:rPr>
              <w:tab/>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Негрошова</w:t>
            </w:r>
            <w:r>
              <w:rPr>
                <w:rFonts w:ascii="Times New Roman CYR" w:hAnsi="Times New Roman CYR" w:cs="Times New Roman CYR"/>
                <w:sz w:val="24"/>
                <w:szCs w:val="24"/>
              </w:rPr>
              <w:tab/>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Загальний розмір фіксованої частини винагороди  членів виконавчого органу /  ради, яку виплатили та / або мають виплатити у звітному періоді та / 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w:t>
            </w:r>
            <w:r>
              <w:rPr>
                <w:rFonts w:ascii="Times New Roman CYR" w:hAnsi="Times New Roman CYR" w:cs="Times New Roman CYR"/>
                <w:sz w:val="24"/>
                <w:szCs w:val="24"/>
              </w:rPr>
              <w:t>платили: 9885000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Загальний розмір змінної частини винагороди членів виконавчого органу / ради, яку виплатили та / або мають виплатити у звітному періоді та / або рішення про виплату якої прийнято у звітному періоді</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Виплатили: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виплатити: 0</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випла</w:t>
            </w:r>
            <w:r>
              <w:rPr>
                <w:rFonts w:ascii="Times New Roman CYR" w:hAnsi="Times New Roman CYR" w:cs="Times New Roman CYR"/>
                <w:sz w:val="24"/>
                <w:szCs w:val="24"/>
              </w:rPr>
              <w:t>ту: 0</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Співвідношення середнього розміру винагороди членів виконавчого органу /  ради із середнім розміром винагороди працівників особи</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Критерії оцінки ефективності, за якими нараховували змінну частину винагороди</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Вiдсутнi</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про винагороду або </w:t>
            </w:r>
            <w:r>
              <w:rPr>
                <w:rFonts w:ascii="Times New Roman CYR" w:hAnsi="Times New Roman CYR" w:cs="Times New Roman CYR"/>
                <w:sz w:val="24"/>
                <w:szCs w:val="24"/>
              </w:rPr>
              <w:t>ж компенсації, які мають бути виплачені у разі звільнення</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Протягом звiтного перiоду iншi довгостроковi виплати, виплати по закiнченню трудової дiяльностi та виплати при звiльненнi провiдному управлiнському персоналу Товариство не здiйснювало</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URL-</w:t>
            </w:r>
            <w:r>
              <w:rPr>
                <w:rFonts w:ascii="Times New Roman CYR" w:hAnsi="Times New Roman CYR" w:cs="Times New Roman CYR"/>
                <w:sz w:val="24"/>
                <w:szCs w:val="24"/>
              </w:rPr>
              <w:t>адреса вебсайту особи, за якою розміщено звіт про винагороду</w:t>
            </w:r>
          </w:p>
        </w:tc>
        <w:tc>
          <w:tcPr>
            <w:tcW w:w="6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Частина 14. Інформація від суб'єкта аудиторської діяльності з урахуванням вимог, передбачених пунктом 45 Положення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З НАДАННЯ ВПЕВНЕНОСТI НЕЗАЛЕЖНОГО АУДИТОРА щодо iнформацiї, що подаєть</w:t>
      </w:r>
      <w:r>
        <w:rPr>
          <w:rFonts w:ascii="Times New Roman CYR" w:hAnsi="Times New Roman CYR" w:cs="Times New Roman CYR"/>
          <w:sz w:val="24"/>
          <w:szCs w:val="24"/>
        </w:rPr>
        <w:t>ся до Нацiональної комiсiї з цiнних паперiв та фондового ринку Нацiональнiй комiсiї з цiнних паперiв та фондового ринку (НКЦПФР) Власникам та керiвництву Акцiонерного товариства "Облтеплокомуненерго"</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Предмет завдання з надання впевненостi</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виконали завда</w:t>
      </w:r>
      <w:r>
        <w:rPr>
          <w:rFonts w:ascii="Times New Roman CYR" w:hAnsi="Times New Roman CYR" w:cs="Times New Roman CYR"/>
          <w:sz w:val="24"/>
          <w:szCs w:val="24"/>
        </w:rPr>
        <w:t>ння з надання обгрунтованої впевненостi щодо iнформацiї, наведеної у Додатках I i II до цього звiту (далi - Iнформацiя), пiдготовленої Акцiонерним товариством "Облтеплокомуненерго" (далi - Товариство) станом на 31 грудня 2026 року для виконання вимог закон</w:t>
      </w:r>
      <w:r>
        <w:rPr>
          <w:rFonts w:ascii="Times New Roman CYR" w:hAnsi="Times New Roman CYR" w:cs="Times New Roman CYR"/>
          <w:sz w:val="24"/>
          <w:szCs w:val="24"/>
        </w:rPr>
        <w:t xml:space="preserve">одавства України та нормативно-правових актiв НКЦПФР.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включає: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данi, наведенi в Додатку I до цього звiту "Довiдка про загальну iнформацiю щодо заявника або учасника ринкiв капiталу та органiзованих товарних ринкiв" та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данi, наведенi в Дода</w:t>
      </w:r>
      <w:r>
        <w:rPr>
          <w:rFonts w:ascii="Times New Roman CYR" w:hAnsi="Times New Roman CYR" w:cs="Times New Roman CYR"/>
          <w:sz w:val="24"/>
          <w:szCs w:val="24"/>
        </w:rPr>
        <w:t>тку II до цього звiту "Довiдка про iнформацiю щодо дотримання норм законодавства емiтентом цiнних паперiв", якi визначенi вiдповiдно Додатком2 i Додатком11 (5) до "Вимог до iнформацiї, що має мiститися в аудиторському звiтi щодо рiчної фiнансової звiтностi</w:t>
      </w:r>
      <w:r>
        <w:rPr>
          <w:rFonts w:ascii="Times New Roman CYR" w:hAnsi="Times New Roman CYR" w:cs="Times New Roman CYR"/>
          <w:sz w:val="24"/>
          <w:szCs w:val="24"/>
        </w:rPr>
        <w:t>, звiтi щодо огляду промiжної фiнансової iнформацiї та звiтi з надання впевненостi, що не є аудитом чи оглядом iсторичної фiнансової iнформацiї", затверджених рiшенням Нацiональної комiсiї з цiнних паперiв та фондового ринку 22 липня 2021 року № 555 (в ред</w:t>
      </w:r>
      <w:r>
        <w:rPr>
          <w:rFonts w:ascii="Times New Roman CYR" w:hAnsi="Times New Roman CYR" w:cs="Times New Roman CYR"/>
          <w:sz w:val="24"/>
          <w:szCs w:val="24"/>
        </w:rPr>
        <w:t xml:space="preserve">акцiї рiшення Нацiональної комiсiї з цiнних паперiв та фондового ринку вiд 19 грудня 2025 р. № 09/21/3398/КО3).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Принципи виконання завдання та складання звiту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Даний Звiт з надання впевненостi незалежного аудитора складено згiдно з вимогами Мiжнародного стандарту завдань з надання впевненостi 3000 "Завдання з надання впевненостi, що не є аудитами чи оглядами iсторичної фiнансової iнформацiї", Мiжнародної концепту</w:t>
      </w:r>
      <w:r>
        <w:rPr>
          <w:rFonts w:ascii="Times New Roman CYR" w:hAnsi="Times New Roman CYR" w:cs="Times New Roman CYR"/>
          <w:sz w:val="24"/>
          <w:szCs w:val="24"/>
        </w:rPr>
        <w:t xml:space="preserve">альної основи завдань надання впевненостi та чинного законодавства України.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було сплановане та виконане iз дотриманням незалежностi та етичних вимог, викладених у Кодексi професiйної етики Мiжнародної федерацiї бухгалтерiв, з метою отримання дос</w:t>
      </w:r>
      <w:r>
        <w:rPr>
          <w:rFonts w:ascii="Times New Roman CYR" w:hAnsi="Times New Roman CYR" w:cs="Times New Roman CYR"/>
          <w:sz w:val="24"/>
          <w:szCs w:val="24"/>
        </w:rPr>
        <w:t>татнiх та вiдповiдних доказiв як основи для формування достатньої впевненостi щодо предмету завдання. Ми дiяли вiдповiдно до Закону України "Про аудит фiнансової звiтностi та аудиторську дiяльнiсть" застосовували вимоги Мiжнародних стандартiв управлiння як</w:t>
      </w:r>
      <w:r>
        <w:rPr>
          <w:rFonts w:ascii="Times New Roman CYR" w:hAnsi="Times New Roman CYR" w:cs="Times New Roman CYR"/>
          <w:sz w:val="24"/>
          <w:szCs w:val="24"/>
        </w:rPr>
        <w:t xml:space="preserve">iстю (МСУЯ), i зокрема МСУЯ 1 "Управлiння якiстю для фiрм, що виконують аудити чи огляди фiнансової звiтностi, або iншi завдання з надання впевненостi чи супутнiх послуг".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Застосовнi критерiї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Критерiями, використаними для оцiнки Iнформацiї, є: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Закон У</w:t>
      </w:r>
      <w:r>
        <w:rPr>
          <w:rFonts w:ascii="Times New Roman CYR" w:hAnsi="Times New Roman CYR" w:cs="Times New Roman CYR"/>
          <w:sz w:val="24"/>
          <w:szCs w:val="24"/>
        </w:rPr>
        <w:t xml:space="preserve">країни "Про ринки капiталу та органiзованi товарнi ринки";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Закон України "Про державне регулювання ринкiв капiталу та органiзованих товарних ринкiв";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нормативно-правовi акти НКЦПФР;</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Вимоги до iнформацiї, що має мiститися в аудиторському звiтi щодо </w:t>
      </w:r>
      <w:r>
        <w:rPr>
          <w:rFonts w:ascii="Times New Roman CYR" w:hAnsi="Times New Roman CYR" w:cs="Times New Roman CYR"/>
          <w:sz w:val="24"/>
          <w:szCs w:val="24"/>
        </w:rPr>
        <w:t xml:space="preserve">рiчної фiнансової звiтностi, звiтi щодо огляду промiжної фiнансової iнформацiї та звiтi з надання впевненостi.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Ми вважаємо, що зазначенi критерiї є придатними для цiлей цього завдання.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Вiдповiдальнiсть управлiнського персоналу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Управлiнський персонал Тов</w:t>
      </w:r>
      <w:r>
        <w:rPr>
          <w:rFonts w:ascii="Times New Roman CYR" w:hAnsi="Times New Roman CYR" w:cs="Times New Roman CYR"/>
          <w:sz w:val="24"/>
          <w:szCs w:val="24"/>
        </w:rPr>
        <w:t xml:space="preserve">ариства несе вiдповiдальнiсть за: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пiдготовку Iнформацiї вiдповiдно до зазначених критерiїв;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розроблення, впровадження та пiдтримання системи внутрiшнього контролю, необхiдної для пiдготовки Iнформацiї без суттєвих викривлень внаслiдок шахрайства або </w:t>
      </w:r>
      <w:r>
        <w:rPr>
          <w:rFonts w:ascii="Times New Roman CYR" w:hAnsi="Times New Roman CYR" w:cs="Times New Roman CYR"/>
          <w:sz w:val="24"/>
          <w:szCs w:val="24"/>
        </w:rPr>
        <w:t>помилки;</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забезпечення нас усiєю iнформацiєю та поясненнями, необхiдними для виконання завдання.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Вiдповiдальнiсть незалежного аудитора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Нашою вiдповiдальнiстю є висловлення висновку щодо Iнформацiї на основi отриманих доказiв. Ми виконали завдання вiдпо</w:t>
      </w:r>
      <w:r>
        <w:rPr>
          <w:rFonts w:ascii="Times New Roman CYR" w:hAnsi="Times New Roman CYR" w:cs="Times New Roman CYR"/>
          <w:sz w:val="24"/>
          <w:szCs w:val="24"/>
        </w:rPr>
        <w:t xml:space="preserve">вiдно до Мiжнародного стандарту завдань з надання впевненостi 3000 (переглянутого) "Завдання з надання впевненостi, що не є аудитами чи оглядами iсторичної фiнансової iнформацiї".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було сплановане та виконане iз дотриманням незалежностi та етичних</w:t>
      </w:r>
      <w:r>
        <w:rPr>
          <w:rFonts w:ascii="Times New Roman CYR" w:hAnsi="Times New Roman CYR" w:cs="Times New Roman CYR"/>
          <w:sz w:val="24"/>
          <w:szCs w:val="24"/>
        </w:rPr>
        <w:t xml:space="preserve"> вимог, викладених у Кодексi професiйної етики Мiжнародної федерацiї бухгалтерiв, з метою отримання достатнiх та вiдповiдних доказiв як основи для формування достатньої впевненостi щодо предмету завдання. Ми дiяли вiдповiдно до Закону України "Про аудит фi</w:t>
      </w:r>
      <w:r>
        <w:rPr>
          <w:rFonts w:ascii="Times New Roman CYR" w:hAnsi="Times New Roman CYR" w:cs="Times New Roman CYR"/>
          <w:sz w:val="24"/>
          <w:szCs w:val="24"/>
        </w:rPr>
        <w:t>нансової звiтностi та аудиторську дiяльнiсть" i застосовували вимоги Мiжнародних стандартiв управлiння якiстю (МСУЯ), зокрема МСУЯ 1 "Управлiння якiстю для фiрм, що виконують аудити чи огляди фiнансової звiтностi, або iншi завдання з надання впевненостi чи</w:t>
      </w:r>
      <w:r>
        <w:rPr>
          <w:rFonts w:ascii="Times New Roman CYR" w:hAnsi="Times New Roman CYR" w:cs="Times New Roman CYR"/>
          <w:sz w:val="24"/>
          <w:szCs w:val="24"/>
        </w:rPr>
        <w:t xml:space="preserve"> супутнiх послуг".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Обсяги перевiрки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Процедури, характер, час виконання та обсяг яких залежать вiд нашого професiйного судження, включали, зокрема: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ознайомлення з вимогами законодавства та нормативними актами НКЦПФР;</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аналiз внутрiшнiх документiв Това</w:t>
      </w:r>
      <w:r>
        <w:rPr>
          <w:rFonts w:ascii="Times New Roman CYR" w:hAnsi="Times New Roman CYR" w:cs="Times New Roman CYR"/>
          <w:sz w:val="24"/>
          <w:szCs w:val="24"/>
        </w:rPr>
        <w:t xml:space="preserve">риства; е отримання пояснень управлiнського персоналу;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перевiрку розрахункiв та зiставлення iнформацiї з первинними документами;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аналiз iнформацiї, розкритої у рiчнiй фiнансовiй звiтностi, Звiтi про корпоративне управлiння та Звiтi про управлiння;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iншi процедури, необхiднi в умовах завдання.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Вибiр конкретних процедур перевiрки залежав вiд нашого судження з урахуванням оцiнки ризикiв суттєвої невiдповiдностi предмету завдання встановленим критерiям.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перевiрили iнформацiю, зазначену у Звiтi пр</w:t>
      </w:r>
      <w:r>
        <w:rPr>
          <w:rFonts w:ascii="Times New Roman CYR" w:hAnsi="Times New Roman CYR" w:cs="Times New Roman CYR"/>
          <w:sz w:val="24"/>
          <w:szCs w:val="24"/>
        </w:rPr>
        <w:t>о корпоративне управлiння вiдповiдно до статтi 127 Закону України "Про ринки капiталу та органiзованi товарнi ринки" та вимог, встановлених у пiдпунктах 6-11 пункту 43 рiшення Нацiональної комiсiї з цiнних паперiв та фондового ринку вiд 06.06.2023 № 608 (н</w:t>
      </w:r>
      <w:r>
        <w:rPr>
          <w:rFonts w:ascii="Times New Roman CYR" w:hAnsi="Times New Roman CYR" w:cs="Times New Roman CYR"/>
          <w:sz w:val="24"/>
          <w:szCs w:val="24"/>
        </w:rPr>
        <w:t xml:space="preserve">адалi - рiшення №608). В ходi аудиту нами дослiджено Звiт про корпоративне управлiння Компанiї, включений до рiчного звiту керiвництва у частинi подання: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опису основних характеристик систем внутрiшнього контролю i управлiння ризиками емiтента та перелiк структурних пiдроздiлiв емiтента, якi здiйснюють ключовi обов'язки щодо забезпечення роботи систем внутрiшнього контролю i управлiння ризиками,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iнфор</w:t>
      </w:r>
      <w:r>
        <w:rPr>
          <w:rFonts w:ascii="Times New Roman CYR" w:hAnsi="Times New Roman CYR" w:cs="Times New Roman CYR"/>
          <w:sz w:val="24"/>
          <w:szCs w:val="24"/>
        </w:rPr>
        <w:t xml:space="preserve">мацiї про наявнiсть затвердженої декларацiї схильностi до ризикiв емiтента, а також опис ключових положень декларацiї схильностi до ризикiв емiтента,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перелiку осiб, якi прямо або опосередковано є власниками значного пакета акцiй емiтента,</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iнформацiї п</w:t>
      </w:r>
      <w:r>
        <w:rPr>
          <w:rFonts w:ascii="Times New Roman CYR" w:hAnsi="Times New Roman CYR" w:cs="Times New Roman CYR"/>
          <w:sz w:val="24"/>
          <w:szCs w:val="24"/>
        </w:rPr>
        <w:t xml:space="preserve">ро наявнi обмеження прав участi та голосування акцiонерiв (учасникiв) на загальних зборах емiтента,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порядку призначення та звiльнення посадових осiб емiтента,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повноважень посадових осiб емiтента.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Також ми перевiрили iнформацiю, включену до Звiту про</w:t>
      </w:r>
      <w:r>
        <w:rPr>
          <w:rFonts w:ascii="Times New Roman CYR" w:hAnsi="Times New Roman CYR" w:cs="Times New Roman CYR"/>
          <w:sz w:val="24"/>
          <w:szCs w:val="24"/>
        </w:rPr>
        <w:t xml:space="preserve"> корпоративне управлiння, на вiдповiднiсть вимогам пiдпунктiв 1-5 пункту 43 рiшення №608, а саме: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посилання на кодекс корпоративного управлiння оператора органiзованого ринку капiталу, об'єднання юридичних осiб та/або кодекс корпоративного управлiння, з</w:t>
      </w:r>
      <w:r>
        <w:rPr>
          <w:rFonts w:ascii="Times New Roman CYR" w:hAnsi="Times New Roman CYR" w:cs="Times New Roman CYR"/>
          <w:sz w:val="24"/>
          <w:szCs w:val="24"/>
        </w:rPr>
        <w:t xml:space="preserve">атверджений НКЦПФР та iнший кодекс корпоративного управлiння (за наявностi), який емiтент добровiльно публiчному вирiшив застосовувати, включаючи посилання на текст вiдповiдного кодексу у доступi;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пояснення щодо причин вiдхилення та/або не застосування</w:t>
      </w:r>
      <w:r>
        <w:rPr>
          <w:rFonts w:ascii="Times New Roman CYR" w:hAnsi="Times New Roman CYR" w:cs="Times New Roman CYR"/>
          <w:sz w:val="24"/>
          <w:szCs w:val="24"/>
        </w:rPr>
        <w:t xml:space="preserve"> положень кодексу корпоративного управлiння;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iнформацiю про проведенi загальнi збори акцiонерiв (учасникiв) / збори власникiв облiгацiй та загальний опис прийнятих на таких зборах рiшень;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персональний склад ради та колегiального виконавчого органу емi</w:t>
      </w:r>
      <w:r>
        <w:rPr>
          <w:rFonts w:ascii="Times New Roman CYR" w:hAnsi="Times New Roman CYR" w:cs="Times New Roman CYR"/>
          <w:sz w:val="24"/>
          <w:szCs w:val="24"/>
        </w:rPr>
        <w:t xml:space="preserve">тента, їх комiтетiв, iнформацiю про проведенi засiдання та загальний опис прийнятих рiшень, а також звiти ради та колегiального виконавчого органу;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 iнформацiю про наявнiсть корпоративного секретаря, а також звiт щодо результатiв його дiяльностi.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вв</w:t>
      </w:r>
      <w:r>
        <w:rPr>
          <w:rFonts w:ascii="Times New Roman CYR" w:hAnsi="Times New Roman CYR" w:cs="Times New Roman CYR"/>
          <w:sz w:val="24"/>
          <w:szCs w:val="24"/>
        </w:rPr>
        <w:t xml:space="preserve">ажаємо, що отримали документи та iнформацiю в достатньому обсязi для висловлення вмотивованого, об'єктивного та неупередженого висновку з приводу аналiзованих питань, отриманi докази є достатнiми та прийнятними для формування нашого висновку.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Висновок нез</w:t>
      </w:r>
      <w:r>
        <w:rPr>
          <w:rFonts w:ascii="Times New Roman CYR" w:hAnsi="Times New Roman CYR" w:cs="Times New Roman CYR"/>
          <w:sz w:val="24"/>
          <w:szCs w:val="24"/>
        </w:rPr>
        <w:t xml:space="preserve">алежного аудитора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нашу думку, iнформацiя та розрахунки, наведенi у Додатках I i II до цього звiту, в усiх суттєвих аспектах пiдготовленi вiдповiдно до критерiїв, наведених у роздiлi "Застосовнi критерiї", та вiдповiдають вимогам законодавства України i</w:t>
      </w:r>
      <w:r>
        <w:rPr>
          <w:rFonts w:ascii="Times New Roman CYR" w:hAnsi="Times New Roman CYR" w:cs="Times New Roman CYR"/>
          <w:sz w:val="24"/>
          <w:szCs w:val="24"/>
        </w:rPr>
        <w:t xml:space="preserve"> нормативно-правових актiв НКЦПФР станом на 31 грудня 2025 року. </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 нашу думку, iнформацiя, зазначена у Звiтi про корпоративне управлiння Акцiонерного товариства "Облтеплокомуненерго" за 2025 рiк була пiдготовлена в усiх суттєвих аспектах у вiдповiдностi </w:t>
      </w:r>
      <w:r>
        <w:rPr>
          <w:rFonts w:ascii="Times New Roman CYR" w:hAnsi="Times New Roman CYR" w:cs="Times New Roman CYR"/>
          <w:sz w:val="24"/>
          <w:szCs w:val="24"/>
        </w:rPr>
        <w:t>до вимог статтi 127 Закону України "Про ринки капiталу та органiзованi товарнi ринки" i вимог, встановлених у пiдпунктах 1-11 пункту 43 рiшення 608 та узгоджується з iнформацiєю, що мiститься у внутрiшнiх, корпоративних та статутних документах Компанiї.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w:t>
      </w:r>
      <w:r>
        <w:rPr>
          <w:rFonts w:ascii="Times New Roman CYR" w:hAnsi="Times New Roman CYR" w:cs="Times New Roman CYR"/>
          <w:sz w:val="24"/>
          <w:szCs w:val="24"/>
        </w:rPr>
        <w:t>меження щодо розповсюдження</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Даний звiт з надання впевненостi незалежного аудитора призначений виключно для акцiонерiв i керiвництва Товариства та Нацiональної комiсiї з цiнних паперiв та фондового ринку i не може бути розповсюдженим або використаним сторон</w:t>
      </w:r>
      <w:r>
        <w:rPr>
          <w:rFonts w:ascii="Times New Roman CYR" w:hAnsi="Times New Roman CYR" w:cs="Times New Roman CYR"/>
          <w:sz w:val="24"/>
          <w:szCs w:val="24"/>
        </w:rPr>
        <w:t>ами iншими, нiж зазначенi органiзацiї.</w:t>
      </w:r>
    </w:p>
    <w:p w:rsidR="00000000" w:rsidRDefault="005E3C9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Iншi питання</w:t>
      </w:r>
    </w:p>
    <w:p w:rsidR="00AF60A5" w:rsidRDefault="005E3C94" w:rsidP="00AF60A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Управлiнський персонал Товариства склав фiнансову звiтнiсть станом на 31 грудня 2025 року та за рiк, що закiнчується зазначеною датою, вiдповiдно до вимог Нацiональних положень (стандартiв) бухгалтерськог</w:t>
      </w:r>
      <w:r>
        <w:rPr>
          <w:rFonts w:ascii="Times New Roman CYR" w:hAnsi="Times New Roman CYR" w:cs="Times New Roman CYR"/>
          <w:sz w:val="24"/>
          <w:szCs w:val="24"/>
        </w:rPr>
        <w:t>о облiку, щодо якої ми надали звiт незалежного аудитора вiд 21.08.2026. Наш звiт незалежного аудитора мiстить думку iз застереженням.</w:t>
      </w: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C2691F" w:rsidRDefault="00C2691F"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sz w:val="24"/>
          <w:szCs w:val="24"/>
        </w:rPr>
      </w:pPr>
    </w:p>
    <w:p w:rsidR="00AF60A5" w:rsidRDefault="00AF60A5" w:rsidP="00AF60A5">
      <w:pPr>
        <w:widowControl w:val="0"/>
        <w:autoSpaceDE w:val="0"/>
        <w:autoSpaceDN w:val="0"/>
        <w:adjustRightInd w:val="0"/>
        <w:spacing w:after="0" w:line="240" w:lineRule="auto"/>
        <w:jc w:val="both"/>
        <w:rPr>
          <w:rFonts w:ascii="Times New Roman CYR" w:hAnsi="Times New Roman CYR" w:cs="Times New Roman CYR"/>
          <w:b/>
          <w:bCs/>
          <w:i/>
          <w:iCs/>
          <w:sz w:val="24"/>
          <w:szCs w:val="24"/>
        </w:rPr>
      </w:pPr>
    </w:p>
    <w:p w:rsidR="00000000" w:rsidRDefault="00AF60A5">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 xml:space="preserve"> </w:t>
      </w:r>
      <w:r w:rsidR="005E3C94">
        <w:rPr>
          <w:rFonts w:ascii="Times New Roman CYR" w:hAnsi="Times New Roman CYR" w:cs="Times New Roman CYR"/>
          <w:b/>
          <w:bCs/>
          <w:i/>
          <w:iCs/>
          <w:sz w:val="24"/>
          <w:szCs w:val="24"/>
        </w:rPr>
        <w:t>5. Перелік посилань на внутрішні документи особи, що розміщені на вебсайті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200"/>
        <w:gridCol w:w="3200"/>
        <w:gridCol w:w="3100"/>
      </w:tblGrid>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внутрішнього документа</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ключових питань, які регулюються внутрішнім документом</w:t>
            </w:r>
          </w:p>
        </w:tc>
        <w:tc>
          <w:tcPr>
            <w:tcW w:w="3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URL-адреса вебсайту особи, за якою розміщено внутрішній документ</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3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0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Статут</w:t>
            </w:r>
          </w:p>
        </w:tc>
        <w:tc>
          <w:tcPr>
            <w:tcW w:w="32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Регулює правовий статус товариства, порядок управлiння та вза</w:t>
            </w:r>
            <w:r>
              <w:rPr>
                <w:rFonts w:ascii="Times New Roman CYR" w:hAnsi="Times New Roman CYR" w:cs="Times New Roman CYR"/>
              </w:rPr>
              <w:t>ємодiї органiв, права акцiонерiв, формування статутного капiталу, проведення зборiв, розподiл прибутку та основнi процедури дiяльностi й припинення. У звiтному перiодi загальними зборами акцiонерiв (протокол вiд 09.05.2025) було завтерджено нову редакцiю С</w:t>
            </w:r>
            <w:r>
              <w:rPr>
                <w:rFonts w:ascii="Times New Roman CYR" w:hAnsi="Times New Roman CYR" w:cs="Times New Roman CYR"/>
              </w:rPr>
              <w:t>татуту</w:t>
            </w:r>
          </w:p>
        </w:tc>
        <w:tc>
          <w:tcPr>
            <w:tcW w:w="31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http://www.otke.cn.ua/docum.shtml</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VI. Список посилань на регульовану інформацію, яка була розкрита протягом звітного року</w:t>
      </w:r>
    </w:p>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Особлива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1500"/>
        <w:gridCol w:w="55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 особливої інформації</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розкриття інформації</w:t>
            </w:r>
          </w:p>
        </w:tc>
        <w:tc>
          <w:tcPr>
            <w:tcW w:w="5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URL-адреси, за якими розм</w:t>
            </w:r>
            <w:r>
              <w:rPr>
                <w:rFonts w:ascii="Times New Roman CYR" w:hAnsi="Times New Roman CYR" w:cs="Times New Roman CYR"/>
              </w:rPr>
              <w:t>іщена інформація, яка розкривалася протягом звітного року</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5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20.03.2025</w:t>
            </w:r>
          </w:p>
        </w:tc>
        <w:tc>
          <w:tcPr>
            <w:tcW w:w="5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https://smida.gov.ua/db/feed/126848</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проведення загальних зборів</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29.07.2025</w:t>
            </w:r>
          </w:p>
        </w:tc>
        <w:tc>
          <w:tcPr>
            <w:tcW w:w="5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https://smida.gov.ua/db/feed/showform/zza/134435</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прийняття рішення про попереднє надання згоди на вчинення значних правочинів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09.05.2025</w:t>
            </w:r>
          </w:p>
        </w:tc>
        <w:tc>
          <w:tcPr>
            <w:tcW w:w="5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http://www.otke.cn.ua/osobl.shtml</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b/>
          <w:bCs/>
          <w:i/>
          <w:iCs/>
          <w:sz w:val="24"/>
          <w:szCs w:val="24"/>
        </w:rPr>
      </w:pPr>
      <w:r>
        <w:rPr>
          <w:rFonts w:ascii="Times New Roman CYR" w:hAnsi="Times New Roman CYR" w:cs="Times New Roman CYR"/>
          <w:b/>
          <w:bCs/>
          <w:i/>
          <w:iCs/>
          <w:sz w:val="24"/>
          <w:szCs w:val="24"/>
        </w:rPr>
        <w:t>3. Інша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1500"/>
        <w:gridCol w:w="55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 іншої інформації</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розкриття інформації</w:t>
            </w:r>
          </w:p>
        </w:tc>
        <w:tc>
          <w:tcPr>
            <w:tcW w:w="5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URL-адреси, за якими розміщена інформація, яка розкривалася протягом звітного року</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5500"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Повiдомлення про скликання загальних збьорiв акцiонерiв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20.03.2025</w:t>
            </w:r>
          </w:p>
        </w:tc>
        <w:tc>
          <w:tcPr>
            <w:tcW w:w="5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https://smida.gov.ua/db/feed/126859</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5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Повiдомлення про скликання загальних зборiв акцiонерiв</w:t>
            </w:r>
          </w:p>
        </w:tc>
        <w:tc>
          <w:tcPr>
            <w:tcW w:w="1500" w:type="dxa"/>
            <w:tcBorders>
              <w:top w:val="single" w:sz="6" w:space="0" w:color="auto"/>
              <w:left w:val="single" w:sz="6" w:space="0" w:color="auto"/>
              <w:bottom w:val="single" w:sz="6" w:space="0" w:color="auto"/>
              <w:right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29.07.2025</w:t>
            </w:r>
          </w:p>
        </w:tc>
        <w:tc>
          <w:tcPr>
            <w:tcW w:w="5500"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https://smida.gov.ua/db/feed/134436</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01.01.2026</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АКЦIОНЕРНЕ ТОВАРИСТВО "ОБЛТЕПЛОКОМУНЕНЕРГО"</w:t>
            </w:r>
          </w:p>
        </w:tc>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03357671</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66"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Чернігівська обл.</w:t>
            </w:r>
          </w:p>
        </w:tc>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КАТОТТГ</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UA74100390010268220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66"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КОПФГ</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66"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КВЕД</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35/30</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w:t>
      </w:r>
      <w:r>
        <w:rPr>
          <w:rFonts w:ascii="Times New Roman CYR" w:hAnsi="Times New Roman CYR" w:cs="Times New Roman CYR"/>
        </w:rPr>
        <w:t>878</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14000 м. Чернiгiв, вул. Ремiснича, 55-б, +380 (46) 277-43-24</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без десяткового знака</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Складено </w:t>
      </w:r>
      <w:r>
        <w:rPr>
          <w:rFonts w:ascii="Times New Roman CYR" w:hAnsi="Times New Roman CYR" w:cs="Times New Roman CYR"/>
        </w:rPr>
        <w:t>(зробити позначку "v" у відповідній клітинці):</w:t>
      </w:r>
    </w:p>
    <w:tbl>
      <w:tblPr>
        <w:tblW w:w="0" w:type="auto"/>
        <w:tblInd w:w="108" w:type="dxa"/>
        <w:tblLayout w:type="fixed"/>
        <w:tblLook w:val="0000"/>
      </w:tblPr>
      <w:tblGrid>
        <w:gridCol w:w="8280"/>
        <w:gridCol w:w="1720"/>
      </w:tblGrid>
      <w:tr w:rsidR="00000000">
        <w:tblPrEx>
          <w:tblCellMar>
            <w:top w:w="0" w:type="dxa"/>
            <w:bottom w:w="0" w:type="dxa"/>
          </w:tblCellMar>
        </w:tblPrEx>
        <w:trPr>
          <w:trHeight w:val="298"/>
        </w:trPr>
        <w:tc>
          <w:tcPr>
            <w:tcW w:w="8280" w:type="dxa"/>
            <w:vMerge w:val="restart"/>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національними положеннями (стандартами) бухгалтерського обліку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v</w:t>
            </w:r>
          </w:p>
        </w:tc>
      </w:tr>
      <w:tr w:rsidR="00000000">
        <w:tblPrEx>
          <w:tblCellMar>
            <w:top w:w="0" w:type="dxa"/>
            <w:bottom w:w="0" w:type="dxa"/>
          </w:tblCellMar>
        </w:tblPrEx>
        <w:trPr>
          <w:trHeight w:val="298"/>
        </w:trPr>
        <w:tc>
          <w:tcPr>
            <w:tcW w:w="8280" w:type="dxa"/>
            <w:vMerge w:val="restart"/>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міжнародними стандартами фінансової звітності</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bl>
    <w:p w:rsidR="00000000" w:rsidRDefault="005E3C94">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Баланс</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фінансовий стан)</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sz w:val="24"/>
          <w:szCs w:val="24"/>
        </w:rPr>
        <w:t>на 31.12.2025 p.</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524"/>
        <w:gridCol w:w="1205"/>
        <w:gridCol w:w="296"/>
        <w:gridCol w:w="1349"/>
      </w:tblGrid>
      <w:tr w:rsidR="00000000">
        <w:tblPrEx>
          <w:tblCellMar>
            <w:top w:w="0" w:type="dxa"/>
            <w:bottom w:w="0" w:type="dxa"/>
          </w:tblCellMar>
        </w:tblPrEx>
        <w:trPr>
          <w:gridBefore w:val="3"/>
          <w:wBefore w:w="7150" w:type="dxa"/>
          <w:trHeight w:val="280"/>
        </w:trPr>
        <w:tc>
          <w:tcPr>
            <w:tcW w:w="1501" w:type="dxa"/>
            <w:gridSpan w:val="2"/>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49"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1801001</w:t>
            </w:r>
          </w:p>
        </w:tc>
      </w:tr>
      <w:tr w:rsidR="00000000">
        <w:tblPrEx>
          <w:tblCellMar>
            <w:top w:w="0" w:type="dxa"/>
            <w:bottom w:w="0" w:type="dxa"/>
          </w:tblCellMar>
        </w:tblPrEx>
        <w:trPr>
          <w:trHeight w:val="3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Необоротні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807</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2 719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2 963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( 1 912 )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( 2 303 )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142 160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55 712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163 840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549 460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1 319 685</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1 721 797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( 1 155 845 )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( 1 172 337 )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Інвестиційна нерухомість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1017</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які обліковуються за методом участі в капіталі інших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24 739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78 415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Гудвіл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аквізиційні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Залишок коштів у централізованих страхових резервних фондах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331 546</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684 247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 Оборотні активи</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40 065</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53 400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Виробничі 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40 016</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53 400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Незавершене виробництво</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Товари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1104</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Депозити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одержані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продукцію,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270 879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266 312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за виданими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20 693</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43 743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 нарахованих доходів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1145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40 223</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16 816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9 219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27 843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Готівка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Рахунки в банках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1167</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9 989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1 394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перестраховика у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 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збитк</w:t>
            </w:r>
            <w:r>
              <w:rPr>
                <w:rFonts w:ascii="Times New Roman CYR" w:hAnsi="Times New Roman CYR" w:cs="Times New Roman CYR"/>
              </w:rPr>
              <w:t>ів або резервах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резервах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1184</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171 599</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260 752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562 716</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670 300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894 262</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1 354 547</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періоду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 Власний капітал</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Внески до незареєстрованого статутного капіталу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Капітал у дооцінках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156 058</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156 096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Емісійний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1412</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-1 430 451</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-1 729 471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Вилучений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1435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-1 273 635</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-1 572 617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II. Довгострокові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податкові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Пенсійні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довгострокові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забезпечення витрат персоналу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Цільове фінансування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Благодійна допомога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1526</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збитків або резерв належних виплат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1532</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резерв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1533</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 страхові резерви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1534</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Інвестиційні контракти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1535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Призовий фонд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 на виплату джек-поту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1545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II</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IІІ. Поточні зобов’язання і забезпечення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Векселі видані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1 875 520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2 356 990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18 815</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17 510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1 550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2 070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7 526</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8 240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одержаними авансами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13 444</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15 167</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учасниками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із внутрішніх розрахунків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1645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страховою діяльністю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1650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191 550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477 333</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Відстрочені комісійні доходи від перестраховиків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59 277</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49 674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за розділом IІІ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2 167 862</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2 927 164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Borders>
            <w:bottom w:val="none" w:sz="0" w:space="0" w:color="auto"/>
          </w:tblBorders>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Чиста вартість активів недержавного пенсійного фонду</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Баланс</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894 262</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1 354 547</w:t>
            </w:r>
          </w:p>
        </w:tc>
      </w:tr>
    </w:tbl>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д/н</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О.Ю. Щербина</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Т.В. Фадєєва</w:t>
      </w:r>
    </w:p>
    <w:p w:rsidR="00000000" w:rsidRDefault="005E3C94">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570" w:right="720" w:bottom="570" w:left="720" w:header="708" w:footer="708" w:gutter="0"/>
          <w:cols w:space="720"/>
          <w:noEndnote/>
        </w:sectPr>
      </w:pPr>
    </w:p>
    <w:tbl>
      <w:tblPr>
        <w:tblW w:w="0" w:type="auto"/>
        <w:tblInd w:w="108" w:type="dxa"/>
        <w:tblLayout w:type="fixed"/>
        <w:tblLook w:val="0000"/>
      </w:tblPr>
      <w:tblGrid>
        <w:gridCol w:w="2160"/>
        <w:gridCol w:w="4466"/>
        <w:gridCol w:w="1654"/>
        <w:gridCol w:w="1720"/>
      </w:tblGrid>
      <w:tr w:rsidR="00000000">
        <w:tblPrEx>
          <w:tblCellMar>
            <w:top w:w="0" w:type="dxa"/>
            <w:bottom w:w="0" w:type="dxa"/>
          </w:tblCellMar>
        </w:tblPrEx>
        <w:trPr>
          <w:gridBefore w:val="3"/>
          <w:wBefore w:w="8280" w:type="dxa"/>
          <w:trHeight w:val="300"/>
        </w:trPr>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КОДИ</w:t>
            </w:r>
          </w:p>
        </w:tc>
      </w:tr>
      <w:tr w:rsidR="00000000">
        <w:tblPrEx>
          <w:tblCellMar>
            <w:top w:w="0" w:type="dxa"/>
            <w:bottom w:w="0" w:type="dxa"/>
          </w:tblCellMar>
        </w:tblPrEx>
        <w:trPr>
          <w:gridBefore w:val="2"/>
          <w:wBefore w:w="6626" w:type="dxa"/>
          <w:trHeight w:val="300"/>
        </w:trPr>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Дата</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01.01.2026</w:t>
            </w:r>
          </w:p>
        </w:tc>
      </w:tr>
      <w:tr w:rsidR="00000000">
        <w:tblPrEx>
          <w:tblCellMar>
            <w:top w:w="0" w:type="dxa"/>
            <w:bottom w:w="0" w:type="dxa"/>
          </w:tblCellMar>
        </w:tblPrEx>
        <w:trPr>
          <w:trHeight w:val="298"/>
        </w:trPr>
        <w:tc>
          <w:tcPr>
            <w:tcW w:w="2160"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66" w:type="dxa"/>
            <w:tcBorders>
              <w:top w:val="nil"/>
              <w:left w:val="nil"/>
              <w:bottom w:val="nil"/>
              <w:right w:val="nil"/>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АКЦIОНЕРНЕ ТОВАРИСТВО "ОБЛТЕПЛОКОМУНЕНЕРГО"</w:t>
            </w:r>
          </w:p>
        </w:tc>
        <w:tc>
          <w:tcPr>
            <w:tcW w:w="1654" w:type="dxa"/>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за ЄДРПОУ</w:t>
            </w:r>
          </w:p>
        </w:tc>
        <w:tc>
          <w:tcPr>
            <w:tcW w:w="1720"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03357671</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фінансові результати</w:t>
      </w:r>
    </w:p>
    <w:p w:rsidR="00000000" w:rsidRDefault="005E3C9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(Звіт про сукупний дохід)</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2025 рік</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w:t>
      </w:r>
    </w:p>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 Фінансові результати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524"/>
        <w:gridCol w:w="1205"/>
        <w:gridCol w:w="296"/>
        <w:gridCol w:w="1349"/>
      </w:tblGrid>
      <w:tr w:rsidR="00000000">
        <w:tblPrEx>
          <w:tblCellMar>
            <w:top w:w="0" w:type="dxa"/>
            <w:bottom w:w="0" w:type="dxa"/>
          </w:tblCellMar>
        </w:tblPrEx>
        <w:trPr>
          <w:gridBefore w:val="3"/>
          <w:wBefore w:w="7150" w:type="dxa"/>
          <w:trHeight w:val="280"/>
        </w:trPr>
        <w:tc>
          <w:tcPr>
            <w:tcW w:w="1501" w:type="dxa"/>
            <w:gridSpan w:val="2"/>
            <w:tcBorders>
              <w:top w:val="nil"/>
              <w:left w:val="nil"/>
              <w:bottom w:val="nil"/>
              <w:right w:val="single" w:sz="6" w:space="0" w:color="auto"/>
            </w:tcBorders>
            <w:vAlign w:val="center"/>
          </w:tcPr>
          <w:p w:rsidR="00000000" w:rsidRDefault="005E3C9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349" w:type="dxa"/>
            <w:tcBorders>
              <w:top w:val="single" w:sz="6" w:space="0" w:color="auto"/>
              <w:left w:val="single" w:sz="6" w:space="0" w:color="auto"/>
              <w:bottom w:val="single" w:sz="6" w:space="0" w:color="auto"/>
            </w:tcBorders>
          </w:tcPr>
          <w:p w:rsidR="00000000" w:rsidRDefault="005E3C94">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1801003</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896 023</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848 701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зароблені страхові премії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підписані,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Премії, передані у перестрахування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резерву незароблених премій,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у резерві незароблених премій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2014</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( 1 168 929 )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( 1 071 652 )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Чисті понесені збитки за страховими виплатами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Валовий:</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( 272 906 )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( 222 951 )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у резервах довгострокових зобов’язань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(витрати) від зміни інших страхових резервів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інших страхових резервів, валова сума</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Зміна частки перестраховиків в інших страхових резервах</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70 724</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30 450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використання коштів, вивільнених від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Адміністративні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( 41 169 )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( 43 961 )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збут</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( 73 394 )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( 98 074 )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від зміни вартості активів, які оцінюються за справедливою вартістю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від первісного визнання біологічних активів і сільськогосподарської продукції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від операційної діяльності:</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( 316 745 )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( 334 536 )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фінансові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35 681</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7 494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Дохід від благодійної допомоги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( 4 )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( 59 )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Втрати від участі в капіталі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( 5 717 )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( 1 226 )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( 1 819 )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(збиток) від впливу інфляції на монетарні статті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Фінансовий результат до оподаткування:</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( 288 011 )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( 328 912 )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(дохід)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Прибуток (збит</w:t>
            </w:r>
            <w:r>
              <w:rPr>
                <w:rFonts w:ascii="Times New Roman CYR" w:hAnsi="Times New Roman CYR" w:cs="Times New Roman CYR"/>
              </w:rPr>
              <w:t>ок) від припиненої діяльності після оподаткування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Чистий фінансовий результат:</w:t>
            </w: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( 288 011 )</w:t>
            </w:r>
          </w:p>
        </w:tc>
        <w:tc>
          <w:tcPr>
            <w:tcW w:w="1645" w:type="dxa"/>
            <w:gridSpan w:val="2"/>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( 328 912 )</w:t>
            </w:r>
          </w:p>
        </w:tc>
      </w:tr>
    </w:tbl>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 Сукупний дохід</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необоротних активів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Дооцінка (уцінка) фінансових інструментів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Накопичені курсові різниці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Частка іншого сукупного доходу асоційованих та спільних підприємств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2445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до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 пов’язаний з іншим сукупним доходом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( 0 )</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Інший сукупний дохід після оподаткування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Сукупний дохід (сума рядків 2350, 2355 та 2460)</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2465</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-288 011</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-328 912</w:t>
            </w:r>
          </w:p>
        </w:tc>
      </w:tr>
    </w:tbl>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III. Елементи операційних витрат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Матеріальні затрати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869 334</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782 827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на оплату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212 863</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199 393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Відрахування на соціальні заходи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44 662</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41 473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24 035</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20 024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132 598</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169 970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Разом</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2550</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1 283 492</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1 213 687</w:t>
            </w:r>
          </w:p>
        </w:tc>
      </w:tr>
    </w:tbl>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ІV. Розрахунок показників прибутковості акцій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466"/>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статті</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Скоригована середньорічна кількість простих акцій</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чистий прибуток (збиток)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0,000000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Дивіденди на одну просту акцію</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2650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c>
          <w:tcPr>
            <w:tcW w:w="1645" w:type="dxa"/>
            <w:tcBorders>
              <w:top w:val="single" w:sz="6" w:space="0" w:color="auto"/>
              <w:left w:val="single" w:sz="6" w:space="0" w:color="auto"/>
              <w:bottom w:val="single" w:sz="6" w:space="0" w:color="auto"/>
            </w:tcBorders>
            <w:vAlign w:val="center"/>
          </w:tcPr>
          <w:p w:rsidR="00000000" w:rsidRDefault="005E3C94">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w:t>
            </w:r>
          </w:p>
        </w:tc>
      </w:tr>
    </w:tbl>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О.Ю. Щербина</w:t>
      </w:r>
    </w:p>
    <w:p w:rsidR="00000000" w:rsidRDefault="005E3C94">
      <w:pPr>
        <w:widowControl w:val="0"/>
        <w:autoSpaceDE w:val="0"/>
        <w:autoSpaceDN w:val="0"/>
        <w:adjustRightInd w:val="0"/>
        <w:spacing w:after="0" w:line="240" w:lineRule="auto"/>
        <w:rPr>
          <w:rFonts w:ascii="Times New Roman CYR" w:hAnsi="Times New Roman CYR" w:cs="Times New Roman CYR"/>
        </w:rPr>
      </w:pPr>
    </w:p>
    <w:p w:rsidR="00000000" w:rsidRDefault="005E3C94">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Т.В. Фадєєва</w:t>
      </w:r>
    </w:p>
    <w:p w:rsidR="00000000" w:rsidRDefault="005E3C94">
      <w:pPr>
        <w:widowControl w:val="0"/>
        <w:autoSpaceDE w:val="0"/>
        <w:autoSpaceDN w:val="0"/>
        <w:adjustRightInd w:val="0"/>
        <w:spacing w:after="0" w:line="240" w:lineRule="auto"/>
        <w:rPr>
          <w:rFonts w:ascii="Times New Roman CYR" w:hAnsi="Times New Roman CYR" w:cs="Times New Roman CYR"/>
        </w:rPr>
      </w:pPr>
    </w:p>
    <w:p w:rsidR="005E3C94" w:rsidRDefault="005E3C94">
      <w:pPr>
        <w:widowControl w:val="0"/>
        <w:autoSpaceDE w:val="0"/>
        <w:autoSpaceDN w:val="0"/>
        <w:adjustRightInd w:val="0"/>
        <w:spacing w:after="0" w:line="240" w:lineRule="auto"/>
        <w:rPr>
          <w:rFonts w:ascii="Times New Roman CYR" w:hAnsi="Times New Roman CYR" w:cs="Times New Roman CYR"/>
        </w:rPr>
      </w:pPr>
    </w:p>
    <w:sectPr w:rsidR="005E3C94">
      <w:pgSz w:w="12240" w:h="15840"/>
      <w:pgMar w:top="570" w:right="720" w:bottom="570" w:left="720" w:header="708" w:footer="7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C94" w:rsidRDefault="005E3C94" w:rsidP="00AF60A5">
      <w:pPr>
        <w:spacing w:after="0" w:line="240" w:lineRule="auto"/>
      </w:pPr>
      <w:r>
        <w:separator/>
      </w:r>
    </w:p>
  </w:endnote>
  <w:endnote w:type="continuationSeparator" w:id="0">
    <w:p w:rsidR="005E3C94" w:rsidRDefault="005E3C94" w:rsidP="00AF60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C94" w:rsidRDefault="005E3C94" w:rsidP="00AF60A5">
      <w:pPr>
        <w:spacing w:after="0" w:line="240" w:lineRule="auto"/>
      </w:pPr>
      <w:r>
        <w:separator/>
      </w:r>
    </w:p>
  </w:footnote>
  <w:footnote w:type="continuationSeparator" w:id="0">
    <w:p w:rsidR="005E3C94" w:rsidRDefault="005E3C94" w:rsidP="00AF60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A5" w:rsidRDefault="00AF60A5">
    <w:pPr>
      <w:pStyle w:val="a3"/>
      <w:jc w:val="center"/>
    </w:pPr>
    <w:fldSimple w:instr=" PAGE   \* MERGEFORMAT ">
      <w:r w:rsidR="005E3C94">
        <w:rPr>
          <w:noProof/>
        </w:rPr>
        <w:t>1</w:t>
      </w:r>
    </w:fldSimple>
  </w:p>
  <w:p w:rsidR="00AF60A5" w:rsidRDefault="00AF60A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F60A5"/>
    <w:rsid w:val="00370C4C"/>
    <w:rsid w:val="005E3C94"/>
    <w:rsid w:val="007A4BBC"/>
    <w:rsid w:val="009212C6"/>
    <w:rsid w:val="009B072F"/>
    <w:rsid w:val="00AF60A5"/>
    <w:rsid w:val="00C2691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0A5"/>
    <w:pPr>
      <w:tabs>
        <w:tab w:val="center" w:pos="4819"/>
        <w:tab w:val="right" w:pos="9639"/>
      </w:tabs>
    </w:pPr>
  </w:style>
  <w:style w:type="character" w:customStyle="1" w:styleId="a4">
    <w:name w:val="Верхний колонтитул Знак"/>
    <w:basedOn w:val="a0"/>
    <w:link w:val="a3"/>
    <w:uiPriority w:val="99"/>
    <w:rsid w:val="00AF60A5"/>
  </w:style>
  <w:style w:type="paragraph" w:styleId="a5">
    <w:name w:val="footer"/>
    <w:basedOn w:val="a"/>
    <w:link w:val="a6"/>
    <w:uiPriority w:val="99"/>
    <w:semiHidden/>
    <w:unhideWhenUsed/>
    <w:rsid w:val="00AF60A5"/>
    <w:pPr>
      <w:tabs>
        <w:tab w:val="center" w:pos="4819"/>
        <w:tab w:val="right" w:pos="9639"/>
      </w:tabs>
    </w:pPr>
  </w:style>
  <w:style w:type="character" w:customStyle="1" w:styleId="a6">
    <w:name w:val="Нижний колонтитул Знак"/>
    <w:basedOn w:val="a0"/>
    <w:link w:val="a5"/>
    <w:uiPriority w:val="99"/>
    <w:semiHidden/>
    <w:rsid w:val="00AF60A5"/>
  </w:style>
  <w:style w:type="table" w:styleId="a7">
    <w:name w:val="Table Grid"/>
    <w:basedOn w:val="a1"/>
    <w:uiPriority w:val="59"/>
    <w:rsid w:val="00AF60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85</Pages>
  <Words>125108</Words>
  <Characters>71313</Characters>
  <Application>Microsoft Office Word</Application>
  <DocSecurity>0</DocSecurity>
  <Lines>594</Lines>
  <Paragraphs>392</Paragraphs>
  <ScaleCrop>false</ScaleCrop>
  <Company/>
  <LinksUpToDate>false</LinksUpToDate>
  <CharactersWithSpaces>196029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Я</dc:creator>
  <cp:lastModifiedBy>Катерина Я</cp:lastModifiedBy>
  <cp:revision>2</cp:revision>
  <dcterms:created xsi:type="dcterms:W3CDTF">2026-09-21T09:35:00Z</dcterms:created>
  <dcterms:modified xsi:type="dcterms:W3CDTF">2026-09-21T09:35:00Z</dcterms:modified>
</cp:coreProperties>
</file>